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413" w:rsidRPr="009C5413" w:rsidRDefault="009C5413" w:rsidP="009C5413">
      <w:pPr>
        <w:widowControl/>
        <w:spacing w:before="100" w:beforeAutospacing="1" w:after="100" w:afterAutospacing="1"/>
        <w:jc w:val="center"/>
        <w:outlineLvl w:val="0"/>
        <w:rPr>
          <w:rFonts w:ascii="宋体" w:eastAsia="宋体" w:hAnsi="宋体" w:cs="宋体"/>
          <w:b/>
          <w:bCs/>
          <w:kern w:val="36"/>
          <w:sz w:val="28"/>
          <w:szCs w:val="28"/>
        </w:rPr>
      </w:pPr>
      <w:r w:rsidRPr="009C5413">
        <w:rPr>
          <w:rFonts w:ascii="宋体" w:eastAsia="宋体" w:hAnsi="宋体" w:cs="宋体"/>
          <w:b/>
          <w:bCs/>
          <w:kern w:val="36"/>
          <w:sz w:val="28"/>
          <w:szCs w:val="28"/>
        </w:rPr>
        <w:t>西北农林科技大学科技项目资金管理办法</w:t>
      </w:r>
    </w:p>
    <w:p w:rsidR="009C5413" w:rsidRPr="009C5413" w:rsidRDefault="009C5413" w:rsidP="009C5413">
      <w:pPr>
        <w:widowControl/>
        <w:spacing w:before="100" w:beforeAutospacing="1" w:after="100" w:afterAutospacing="1"/>
        <w:jc w:val="center"/>
        <w:rPr>
          <w:rFonts w:ascii="宋体" w:eastAsia="宋体" w:hAnsi="宋体" w:cs="宋体"/>
          <w:kern w:val="0"/>
          <w:sz w:val="28"/>
          <w:szCs w:val="28"/>
        </w:rPr>
      </w:pPr>
      <w:proofErr w:type="gramStart"/>
      <w:r w:rsidRPr="009C5413">
        <w:rPr>
          <w:rFonts w:ascii="宋体" w:eastAsia="宋体" w:hAnsi="宋体" w:cs="宋体"/>
          <w:kern w:val="0"/>
          <w:sz w:val="28"/>
          <w:szCs w:val="28"/>
        </w:rPr>
        <w:t>校财发</w:t>
      </w:r>
      <w:proofErr w:type="gramEnd"/>
      <w:r w:rsidRPr="009C5413">
        <w:rPr>
          <w:rFonts w:ascii="宋体" w:eastAsia="宋体" w:hAnsi="宋体" w:cs="宋体"/>
          <w:kern w:val="0"/>
          <w:sz w:val="28"/>
          <w:szCs w:val="28"/>
        </w:rPr>
        <w:t>〔2016〕451号</w:t>
      </w:r>
    </w:p>
    <w:p w:rsidR="009C5413" w:rsidRPr="009C5413" w:rsidRDefault="009C5413" w:rsidP="009C5413">
      <w:pPr>
        <w:widowControl/>
        <w:spacing w:before="100" w:beforeAutospacing="1" w:after="100" w:afterAutospacing="1"/>
        <w:jc w:val="center"/>
        <w:rPr>
          <w:rFonts w:ascii="宋体" w:eastAsia="宋体" w:hAnsi="宋体" w:cs="宋体"/>
          <w:kern w:val="0"/>
          <w:sz w:val="28"/>
          <w:szCs w:val="28"/>
        </w:rPr>
      </w:pPr>
      <w:r w:rsidRPr="009C5413">
        <w:rPr>
          <w:rFonts w:ascii="宋体" w:eastAsia="宋体" w:hAnsi="宋体" w:cs="宋体"/>
          <w:kern w:val="0"/>
          <w:sz w:val="28"/>
          <w:szCs w:val="28"/>
        </w:rPr>
        <w:t>第一章  总则</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第一条 为了进一步规范和加强科技项目资金管理，提高资金使用效益，根据《关于进一步完善中央财政科研项目资金管理等政策的若干意见》(中办发〔2016〕50号)、《国务院关于改进加强中央财政科研项目和资金管理的若干意见》(国发〔2014〕11号)等文件精神和相关财务制度，结合学校实际制定本办法。</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第二条 科技项目资金是指各级政府批准立项并拨付(或由主持单位转拨)的用于科技事业的财政性资金。包括：</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国家各类科技计划资助资金，国际科技合作中与国外政府和学术机构间的合作项目资金等，以及社会团体、自然人等以捐赠方式资助的科技项目资金等。</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第三条 科技项目资金管理职责与分工：</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w:t>
      </w:r>
      <w:proofErr w:type="gramStart"/>
      <w:r w:rsidRPr="009C5413">
        <w:rPr>
          <w:rFonts w:ascii="宋体" w:eastAsia="宋体" w:hAnsi="宋体" w:cs="宋体"/>
          <w:kern w:val="0"/>
          <w:sz w:val="28"/>
          <w:szCs w:val="28"/>
        </w:rPr>
        <w:t>一</w:t>
      </w:r>
      <w:proofErr w:type="gramEnd"/>
      <w:r w:rsidRPr="009C5413">
        <w:rPr>
          <w:rFonts w:ascii="宋体" w:eastAsia="宋体" w:hAnsi="宋体" w:cs="宋体"/>
          <w:kern w:val="0"/>
          <w:sz w:val="28"/>
          <w:szCs w:val="28"/>
        </w:rPr>
        <w:t>)校长是科技项目资金管理的第一责任人，分管财务、科技工作的副校长对科技项目资金管理负主要领导责任。</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(二)科技管理职能部门，负责项目执行管理和合同管理，配合财务部门做好资金管理的有关工作。</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lastRenderedPageBreak/>
        <w:t>(三)计划财务处(以下称计财处)负责科技项目资金的财务管理和会计核算工作，协助项目申请人编制项目预算，审核项目结题决算。</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(四)项目负责人是项目管理和资金使用的直接责任人，对资金使用和项目实施的合</w:t>
      </w:r>
      <w:proofErr w:type="gramStart"/>
      <w:r w:rsidRPr="009C5413">
        <w:rPr>
          <w:rFonts w:ascii="宋体" w:eastAsia="宋体" w:hAnsi="宋体" w:cs="宋体"/>
          <w:kern w:val="0"/>
          <w:sz w:val="28"/>
          <w:szCs w:val="28"/>
        </w:rPr>
        <w:t>规</w:t>
      </w:r>
      <w:proofErr w:type="gramEnd"/>
      <w:r w:rsidRPr="009C5413">
        <w:rPr>
          <w:rFonts w:ascii="宋体" w:eastAsia="宋体" w:hAnsi="宋体" w:cs="宋体"/>
          <w:kern w:val="0"/>
          <w:sz w:val="28"/>
          <w:szCs w:val="28"/>
        </w:rPr>
        <w:t>性、合理性、真实性和相关性负责，并承担相应的经济与法律责任。</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第四条 科技项目资金根据项目任务书或合同书的约定专款专用，执行预、决算管理制度。</w:t>
      </w:r>
    </w:p>
    <w:p w:rsidR="009C5413" w:rsidRPr="009C5413" w:rsidRDefault="009C5413" w:rsidP="009C5413">
      <w:pPr>
        <w:widowControl/>
        <w:spacing w:before="100" w:beforeAutospacing="1" w:after="100" w:afterAutospacing="1"/>
        <w:jc w:val="center"/>
        <w:rPr>
          <w:rFonts w:ascii="宋体" w:eastAsia="宋体" w:hAnsi="宋体" w:cs="宋体"/>
          <w:kern w:val="0"/>
          <w:sz w:val="28"/>
          <w:szCs w:val="28"/>
        </w:rPr>
      </w:pPr>
      <w:r w:rsidRPr="009C5413">
        <w:rPr>
          <w:rFonts w:ascii="宋体" w:eastAsia="宋体" w:hAnsi="宋体" w:cs="宋体"/>
          <w:kern w:val="0"/>
          <w:sz w:val="28"/>
          <w:szCs w:val="28"/>
        </w:rPr>
        <w:t>第二章 预算与合同管理</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第五条 科技项目资金预算是科技项目资金收支、结题的基本依据。资金预算根据课题研究开发任务的特点和实际需要，遵循目标相关性、政策相符性和经济合理性原则，由项目负责人组织有关人员科学、合理、真实编制。</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第六条 科技项目资金预算在计财</w:t>
      </w:r>
      <w:proofErr w:type="gramStart"/>
      <w:r w:rsidRPr="009C5413">
        <w:rPr>
          <w:rFonts w:ascii="宋体" w:eastAsia="宋体" w:hAnsi="宋体" w:cs="宋体"/>
          <w:kern w:val="0"/>
          <w:sz w:val="28"/>
          <w:szCs w:val="28"/>
        </w:rPr>
        <w:t>处指导</w:t>
      </w:r>
      <w:proofErr w:type="gramEnd"/>
      <w:r w:rsidRPr="009C5413">
        <w:rPr>
          <w:rFonts w:ascii="宋体" w:eastAsia="宋体" w:hAnsi="宋体" w:cs="宋体"/>
          <w:kern w:val="0"/>
          <w:sz w:val="28"/>
          <w:szCs w:val="28"/>
        </w:rPr>
        <w:t>下由项目负责人对照项目资金管理办法规定的资金开支范围和支出科目进行编制，对各项支出的主要用途、测算方法、测算依据等进行详细说明。项目资金包括直接费用和间接费用。</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直接费用是指在项目实施过程中发生的、与研究活动直接有关的费用，一般包括设备费、材料费、测试化验加工费、燃料动力费、差旅费/</w:t>
      </w:r>
      <w:r w:rsidRPr="009C5413">
        <w:rPr>
          <w:rFonts w:ascii="宋体" w:eastAsia="宋体" w:hAnsi="宋体" w:cs="宋体"/>
          <w:kern w:val="0"/>
          <w:sz w:val="28"/>
          <w:szCs w:val="28"/>
        </w:rPr>
        <w:lastRenderedPageBreak/>
        <w:t>会议费/国际合作与交流费、出版/文献/信息传播/知识产权事务费、劳务费、专家咨询费等。</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间接费用是指补偿学校在组织实施项目过程中发生的无法在直接费用中列支的相关费用。主要包括仪器设备及房屋，水、电、气、暖消耗，有关管理工作费用，以及绩效支出等。间接费用纳入学校预算，统一管理、统筹安排使用。</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间接费用(或管理费)按附件1的比例编列。多个单位协作的项目间接费用一般根据参与单位的资金预算额度分配，在预算(书)中明确。</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第七条 科技项目资金预算上报前3天送计财处“科研资金管理科”审核、签字、盖章。</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第八条 科技项目资金预算经批准后一般不作调整。项目直接费用预算确需调整的，按以下规定予以调整：</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w:t>
      </w:r>
      <w:proofErr w:type="gramStart"/>
      <w:r w:rsidRPr="009C5413">
        <w:rPr>
          <w:rFonts w:ascii="宋体" w:eastAsia="宋体" w:hAnsi="宋体" w:cs="宋体"/>
          <w:kern w:val="0"/>
          <w:sz w:val="28"/>
          <w:szCs w:val="28"/>
        </w:rPr>
        <w:t>一</w:t>
      </w:r>
      <w:proofErr w:type="gramEnd"/>
      <w:r w:rsidRPr="009C5413">
        <w:rPr>
          <w:rFonts w:ascii="宋体" w:eastAsia="宋体" w:hAnsi="宋体" w:cs="宋体"/>
          <w:kern w:val="0"/>
          <w:sz w:val="28"/>
          <w:szCs w:val="28"/>
        </w:rPr>
        <w:t>)项目预算总额不变的情况下，材料费、测试化验加工费、燃料动力费、出版/文献/信息传播/知识产权事务费、其他支出预算如需调整，由项目负责人根据科研活动的实际需要提出申请，</w:t>
      </w:r>
      <w:proofErr w:type="gramStart"/>
      <w:r w:rsidRPr="009C5413">
        <w:rPr>
          <w:rFonts w:ascii="宋体" w:eastAsia="宋体" w:hAnsi="宋体" w:cs="宋体"/>
          <w:kern w:val="0"/>
          <w:sz w:val="28"/>
          <w:szCs w:val="28"/>
        </w:rPr>
        <w:t>报管理</w:t>
      </w:r>
      <w:proofErr w:type="gramEnd"/>
      <w:r w:rsidRPr="009C5413">
        <w:rPr>
          <w:rFonts w:ascii="宋体" w:eastAsia="宋体" w:hAnsi="宋体" w:cs="宋体"/>
          <w:kern w:val="0"/>
          <w:sz w:val="28"/>
          <w:szCs w:val="28"/>
        </w:rPr>
        <w:t>部门、计财处审核同意后予以调整。</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(二)会议费、差旅费、国际合作与交流费在不突破三项支出预算总额的前提下可自主调剂使用。</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lastRenderedPageBreak/>
        <w:t>(三)设备费、专家咨询费、劳务费预算一般不予调增，如需调减的，由项目负责人提出申请，报项目管理部门审核、计财处办理。</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第九条 科技管理部门代表学校负责审查科技合同(或任务书)内容，主管科技工作的副校长代表学校签订科技项目合同书(或任务书)。</w:t>
      </w:r>
    </w:p>
    <w:p w:rsidR="009C5413" w:rsidRPr="009C5413" w:rsidRDefault="009C5413" w:rsidP="009C5413">
      <w:pPr>
        <w:widowControl/>
        <w:spacing w:before="100" w:beforeAutospacing="1" w:after="100" w:afterAutospacing="1"/>
        <w:jc w:val="center"/>
        <w:rPr>
          <w:rFonts w:ascii="宋体" w:eastAsia="宋体" w:hAnsi="宋体" w:cs="宋体"/>
          <w:kern w:val="0"/>
          <w:sz w:val="28"/>
          <w:szCs w:val="28"/>
        </w:rPr>
      </w:pPr>
      <w:r w:rsidRPr="009C5413">
        <w:rPr>
          <w:rFonts w:ascii="宋体" w:eastAsia="宋体" w:hAnsi="宋体" w:cs="宋体"/>
          <w:kern w:val="0"/>
          <w:sz w:val="28"/>
          <w:szCs w:val="28"/>
        </w:rPr>
        <w:t>第三章 立项管理</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第十条 科技项目资金立项程序：</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1.科技项目资金到账后，计财处及时通过“网上财务综合服务平台—网上科研及专项申报系统”发布资金到账信息。</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2.项目负责人登录“网上科研及专项申报系统”查询资金到账信息，录入项目预算信息、上</w:t>
      </w:r>
      <w:proofErr w:type="gramStart"/>
      <w:r w:rsidRPr="009C5413">
        <w:rPr>
          <w:rFonts w:ascii="宋体" w:eastAsia="宋体" w:hAnsi="宋体" w:cs="宋体"/>
          <w:kern w:val="0"/>
          <w:sz w:val="28"/>
          <w:szCs w:val="28"/>
        </w:rPr>
        <w:t>传合同</w:t>
      </w:r>
      <w:proofErr w:type="gramEnd"/>
      <w:r w:rsidRPr="009C5413">
        <w:rPr>
          <w:rFonts w:ascii="宋体" w:eastAsia="宋体" w:hAnsi="宋体" w:cs="宋体"/>
          <w:kern w:val="0"/>
          <w:sz w:val="28"/>
          <w:szCs w:val="28"/>
        </w:rPr>
        <w:t>文本，认领资金。</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3.项目管理部门通过登录“网上科研及专项申报系统”采集有关项目信息，审核科技项目任务并提交审核意见。</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4.计财处科研经费管理科根据项目管理部门的审核意见和项目管理规范，设立会计核算项目，并建立项目支出预算与会计核算科目的自动关联，完成科技项目的会计立项工作。</w:t>
      </w:r>
    </w:p>
    <w:p w:rsidR="009C5413" w:rsidRPr="009C5413" w:rsidRDefault="009C5413" w:rsidP="009C5413">
      <w:pPr>
        <w:widowControl/>
        <w:spacing w:before="100" w:beforeAutospacing="1" w:after="100" w:afterAutospacing="1"/>
        <w:jc w:val="center"/>
        <w:rPr>
          <w:rFonts w:ascii="宋体" w:eastAsia="宋体" w:hAnsi="宋体" w:cs="宋体"/>
          <w:kern w:val="0"/>
          <w:sz w:val="28"/>
          <w:szCs w:val="28"/>
        </w:rPr>
      </w:pPr>
      <w:r w:rsidRPr="009C5413">
        <w:rPr>
          <w:rFonts w:ascii="宋体" w:eastAsia="宋体" w:hAnsi="宋体" w:cs="宋体"/>
          <w:kern w:val="0"/>
          <w:sz w:val="28"/>
          <w:szCs w:val="28"/>
        </w:rPr>
        <w:t>第四章 支出管理</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lastRenderedPageBreak/>
        <w:t>第十一条 科技项目资金使用应聚焦任务、遵照项目预算或合同的约定。项目支出应与任务相关、真实有效、票据合法、经济合理，符合财务制度的规定。</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支出范围和内容按附件2的规定执行。其中：间接费用(管理费)提取比例按下列原则执行：</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1.科技项目间接费用严格项目资金管理规定的比例提取(具体提取比例见附件1)，没有明确规定的统一按20%的固定比例提取。</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2.转拨给其他单位的科技项目资金不提取间接费用。</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3.国际合作项目、社会团体(或自然人)等捐赠的项目，参照财政性科研项目间接费用的规定执行。</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第十二条 间接费用(管理费)实行收支两条线管理，统筹用于学校事业发展。</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第十三条 资金转拨的有关程序：</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1.科技项目资金转拨严格执行项目预算，只对任务书中明确列示的协作单位在预算金额范围内办理资金转拨。</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2.申请转拨资金需提供科技项目预算批复书、项目任务书、合格财务票据和其他必要的资料(协议等)。</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lastRenderedPageBreak/>
        <w:t>3.转拨资金，项目负责人应认真填写“科技项目资金转拨审批单”，经计财处科研经费管理科审核、项目管理部门负责人审批后，会计科办理转款手续。</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第十四条 科技项目资金不得开支有固定工资性收入的在职人员的工资、奖酬金、津贴及补贴、保险等。</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第十五条 科技项目资金支出由项目负责人根据预算审批，单笔10万元以上的借款和支出由所在单位主要负责人审批。</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第十六条 科技项目劳务费可以支出参与项目的博士后、访问学者、科研助理以及项目聘用人员的劳动报酬和社会保险，劳务费原则上应通过银行卡发放，不得现金发放。</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第十七条 试剂、耗材原则上应及时结算，不得记账采购；单一供货渠道年采购金额超过规定额度的，应由学校采购管理部门与供应</w:t>
      </w:r>
      <w:proofErr w:type="gramStart"/>
      <w:r w:rsidRPr="009C5413">
        <w:rPr>
          <w:rFonts w:ascii="宋体" w:eastAsia="宋体" w:hAnsi="宋体" w:cs="宋体"/>
          <w:kern w:val="0"/>
          <w:sz w:val="28"/>
          <w:szCs w:val="28"/>
        </w:rPr>
        <w:t>商谈判</w:t>
      </w:r>
      <w:proofErr w:type="gramEnd"/>
      <w:r w:rsidRPr="009C5413">
        <w:rPr>
          <w:rFonts w:ascii="宋体" w:eastAsia="宋体" w:hAnsi="宋体" w:cs="宋体"/>
          <w:kern w:val="0"/>
          <w:sz w:val="28"/>
          <w:szCs w:val="28"/>
        </w:rPr>
        <w:t>采购。</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第十八条 购买化肥、种子、种苗、农膜、饲料等生产资料、农副产品等，应提供采购用途、数量等情况说明材料。</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购买生物资产(实验动物)、租土地用的应签订经济合同并按有关规定进行招标采购。</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第十九条 科技项目资金支出报账后一般不予调账，当年支出确需调账的，由课题组写出书面申请，会计主管审核后方可调账。</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lastRenderedPageBreak/>
        <w:t>第二十条 科技项目执行中涉及人员聘用、出国审批、政府采购、招投标、基本建设管理、资产管理、资金支付管理等的，应执行有关制度的规定并办理必要的手续。</w:t>
      </w:r>
    </w:p>
    <w:p w:rsidR="009C5413" w:rsidRPr="009C5413" w:rsidRDefault="009C5413" w:rsidP="009C5413">
      <w:pPr>
        <w:widowControl/>
        <w:spacing w:before="100" w:beforeAutospacing="1" w:after="100" w:afterAutospacing="1"/>
        <w:jc w:val="center"/>
        <w:rPr>
          <w:rFonts w:ascii="宋体" w:eastAsia="宋体" w:hAnsi="宋体" w:cs="宋体"/>
          <w:kern w:val="0"/>
          <w:sz w:val="28"/>
          <w:szCs w:val="28"/>
        </w:rPr>
      </w:pPr>
      <w:r w:rsidRPr="009C5413">
        <w:rPr>
          <w:rFonts w:ascii="宋体" w:eastAsia="宋体" w:hAnsi="宋体" w:cs="宋体"/>
          <w:kern w:val="0"/>
          <w:sz w:val="28"/>
          <w:szCs w:val="28"/>
        </w:rPr>
        <w:t>第五章 决算与结账管理</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第二十一条 准备结题的科技项目，项目负责人应全面清理项目收支和应收应付款项，及时报销支出、归还借款。根据资金支出明细账如实编报决算，经计财处审核签署意见后报送或提交审计。</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第二十二条 项目结题验收或通过鉴定后，应在六个月内办理结题结账手续。每年6月和11月科技管理部门分两次书面通知计财处结题项目清单，计财处根据通知及时进行结题结账、清理结余资金和撤销会计核算项目。</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第二十三条 结题项目资金结余采取以下两种方式结账：</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1.科技项目结题后的资金结余全部由学校收回，建立“科技发展基金”。</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“科技发展基金”由学校统一安排使用，可以申请</w:t>
      </w:r>
      <w:proofErr w:type="gramStart"/>
      <w:r w:rsidRPr="009C5413">
        <w:rPr>
          <w:rFonts w:ascii="宋体" w:eastAsia="宋体" w:hAnsi="宋体" w:cs="宋体"/>
          <w:kern w:val="0"/>
          <w:sz w:val="28"/>
          <w:szCs w:val="28"/>
        </w:rPr>
        <w:t>用于用于</w:t>
      </w:r>
      <w:proofErr w:type="gramEnd"/>
      <w:r w:rsidRPr="009C5413">
        <w:rPr>
          <w:rFonts w:ascii="宋体" w:eastAsia="宋体" w:hAnsi="宋体" w:cs="宋体"/>
          <w:kern w:val="0"/>
          <w:sz w:val="28"/>
          <w:szCs w:val="28"/>
        </w:rPr>
        <w:t>科研仪器设备的运转与维护，人才培养及其他研究发展项目的预研、启动和匹配等。</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2.年度财务决算中，结题科技项目资金余额不足1000元的，计财处报请主管财务校长批准后集中结账并销户。</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lastRenderedPageBreak/>
        <w:t>第二十四条 项目负责人调离学校，其以学校名义申请的项目资金按以下原则处理：</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经科技管理部门批准(或报请立项部门批准)，由项目组其他成员负责；</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无法在校内执行的项目，须经项目主管部门批准后变更主持单位并划转资金；</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学校安排的项目资金，一律收回另行安排；</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负责人非正常脱离工作岗位的，冻结或收回其主持的科技项目资金，由学校另行指定项目负责人。</w:t>
      </w:r>
    </w:p>
    <w:p w:rsidR="009C5413" w:rsidRPr="009C5413" w:rsidRDefault="009C5413" w:rsidP="009C5413">
      <w:pPr>
        <w:widowControl/>
        <w:spacing w:before="100" w:beforeAutospacing="1" w:after="100" w:afterAutospacing="1"/>
        <w:jc w:val="center"/>
        <w:rPr>
          <w:rFonts w:ascii="宋体" w:eastAsia="宋体" w:hAnsi="宋体" w:cs="宋体"/>
          <w:kern w:val="0"/>
          <w:sz w:val="28"/>
          <w:szCs w:val="28"/>
        </w:rPr>
      </w:pPr>
      <w:r w:rsidRPr="009C5413">
        <w:rPr>
          <w:rFonts w:ascii="宋体" w:eastAsia="宋体" w:hAnsi="宋体" w:cs="宋体"/>
          <w:kern w:val="0"/>
          <w:sz w:val="28"/>
          <w:szCs w:val="28"/>
        </w:rPr>
        <w:t>第六章 监督与绩效管理</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第二十五条 实行内部公开制度，主动公开科技项目预算、预算调剂、决算、</w:t>
      </w:r>
      <w:proofErr w:type="gramStart"/>
      <w:r w:rsidRPr="009C5413">
        <w:rPr>
          <w:rFonts w:ascii="宋体" w:eastAsia="宋体" w:hAnsi="宋体" w:cs="宋体"/>
          <w:kern w:val="0"/>
          <w:sz w:val="28"/>
          <w:szCs w:val="28"/>
        </w:rPr>
        <w:t>外拨资金</w:t>
      </w:r>
      <w:proofErr w:type="gramEnd"/>
      <w:r w:rsidRPr="009C5413">
        <w:rPr>
          <w:rFonts w:ascii="宋体" w:eastAsia="宋体" w:hAnsi="宋体" w:cs="宋体"/>
          <w:kern w:val="0"/>
          <w:sz w:val="28"/>
          <w:szCs w:val="28"/>
        </w:rPr>
        <w:t>、劳务费发放、间接费用、结余资金使用和研究成果等情况。</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第二十六条 审计、监察等部门对科技项目资金预算执行、资金使用和财务管理等情况的监督检查，对改进科技项目经费管理工作提出意见和建议。</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第二十七条 各学院应当制定内部管理办法，加强对本单位承担科技项目的日常管理，为课题执行提供条件保障，监督课题执行预算。</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lastRenderedPageBreak/>
        <w:t>第二十八条 项目负责人应当严格遵守财经纪律，依法依规使用项目资金。</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不得擅自</w:t>
      </w:r>
      <w:proofErr w:type="gramStart"/>
      <w:r w:rsidRPr="009C5413">
        <w:rPr>
          <w:rFonts w:ascii="宋体" w:eastAsia="宋体" w:hAnsi="宋体" w:cs="宋体"/>
          <w:kern w:val="0"/>
          <w:sz w:val="28"/>
          <w:szCs w:val="28"/>
        </w:rPr>
        <w:t>调整外拨资金</w:t>
      </w:r>
      <w:proofErr w:type="gramEnd"/>
      <w:r w:rsidRPr="009C5413">
        <w:rPr>
          <w:rFonts w:ascii="宋体" w:eastAsia="宋体" w:hAnsi="宋体" w:cs="宋体"/>
          <w:kern w:val="0"/>
          <w:sz w:val="28"/>
          <w:szCs w:val="28"/>
        </w:rPr>
        <w:t>或将资金转入与项目负责人有直接经济利益关系的关联单位，不得利用虚假票据套取资金，不得通过编造虚假合同、虚构人员名单等方式虚报冒领劳务费和专家咨询费，不得随意调账变动支出、随意修改记账凭证、</w:t>
      </w:r>
      <w:proofErr w:type="gramStart"/>
      <w:r w:rsidRPr="009C5413">
        <w:rPr>
          <w:rFonts w:ascii="宋体" w:eastAsia="宋体" w:hAnsi="宋体" w:cs="宋体"/>
          <w:kern w:val="0"/>
          <w:sz w:val="28"/>
          <w:szCs w:val="28"/>
        </w:rPr>
        <w:t>以表代账应付</w:t>
      </w:r>
      <w:proofErr w:type="gramEnd"/>
      <w:r w:rsidRPr="009C5413">
        <w:rPr>
          <w:rFonts w:ascii="宋体" w:eastAsia="宋体" w:hAnsi="宋体" w:cs="宋体"/>
          <w:kern w:val="0"/>
          <w:sz w:val="28"/>
          <w:szCs w:val="28"/>
        </w:rPr>
        <w:t>财务审计和检查。</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严禁使用科技项目资金支付各种捐赠、赞助、罚款、赔偿费、违约金、滞纳金和进行对外投资等；严禁弄虚作假、转移、截留、挪用、挤占科技项目资金。</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项目产出或副产品变价收入应</w:t>
      </w:r>
      <w:proofErr w:type="gramStart"/>
      <w:r w:rsidRPr="009C5413">
        <w:rPr>
          <w:rFonts w:ascii="宋体" w:eastAsia="宋体" w:hAnsi="宋体" w:cs="宋体"/>
          <w:kern w:val="0"/>
          <w:sz w:val="28"/>
          <w:szCs w:val="28"/>
        </w:rPr>
        <w:t>及时及时</w:t>
      </w:r>
      <w:proofErr w:type="gramEnd"/>
      <w:r w:rsidRPr="009C5413">
        <w:rPr>
          <w:rFonts w:ascii="宋体" w:eastAsia="宋体" w:hAnsi="宋体" w:cs="宋体"/>
          <w:kern w:val="0"/>
          <w:sz w:val="28"/>
          <w:szCs w:val="28"/>
        </w:rPr>
        <w:t>上缴财务部门，避免坐收坐支、截留挪用、私分侵占。</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第二十九条 违反本办法和违规使用科技项目资金的，以及因管理不善导致资金浪费、资产毁损的，学校根据有关规定进行问责，并取消项目承担者一定期限内项目申报资格等，涉嫌违法的移交司法机关处理。</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第三十条 学校将逐步建立项目绩效管理制度，健全项目全过程管理机制。对项目设定的绩效目标进行审核，对绩效目标执行情况进行监控，结合财务审计和财务验收，对项目资金管理使用效益进行评价。</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lastRenderedPageBreak/>
        <w:t>第三十一条 项目绩效评价结果将</w:t>
      </w:r>
      <w:proofErr w:type="gramStart"/>
      <w:r w:rsidRPr="009C5413">
        <w:rPr>
          <w:rFonts w:ascii="宋体" w:eastAsia="宋体" w:hAnsi="宋体" w:cs="宋体"/>
          <w:kern w:val="0"/>
          <w:sz w:val="28"/>
          <w:szCs w:val="28"/>
        </w:rPr>
        <w:t>做为</w:t>
      </w:r>
      <w:proofErr w:type="gramEnd"/>
      <w:r w:rsidRPr="009C5413">
        <w:rPr>
          <w:rFonts w:ascii="宋体" w:eastAsia="宋体" w:hAnsi="宋体" w:cs="宋体"/>
          <w:kern w:val="0"/>
          <w:sz w:val="28"/>
          <w:szCs w:val="28"/>
        </w:rPr>
        <w:t>配置科技资源、推荐申报项目的重要参考因素。</w:t>
      </w:r>
    </w:p>
    <w:p w:rsidR="009C5413" w:rsidRPr="009C5413" w:rsidRDefault="009C5413" w:rsidP="009C5413">
      <w:pPr>
        <w:widowControl/>
        <w:spacing w:before="100" w:beforeAutospacing="1" w:after="100" w:afterAutospacing="1"/>
        <w:jc w:val="center"/>
        <w:rPr>
          <w:rFonts w:ascii="宋体" w:eastAsia="宋体" w:hAnsi="宋体" w:cs="宋体"/>
          <w:kern w:val="0"/>
          <w:sz w:val="28"/>
          <w:szCs w:val="28"/>
        </w:rPr>
      </w:pPr>
      <w:r w:rsidRPr="009C5413">
        <w:rPr>
          <w:rFonts w:ascii="宋体" w:eastAsia="宋体" w:hAnsi="宋体" w:cs="宋体"/>
          <w:kern w:val="0"/>
          <w:sz w:val="28"/>
          <w:szCs w:val="28"/>
        </w:rPr>
        <w:t>第七章 附 则</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第三十二条 社科类科研项目资金管理参照《国家社会科学基金项目资金管理办法》(</w:t>
      </w:r>
      <w:proofErr w:type="gramStart"/>
      <w:r w:rsidRPr="009C5413">
        <w:rPr>
          <w:rFonts w:ascii="宋体" w:eastAsia="宋体" w:hAnsi="宋体" w:cs="宋体"/>
          <w:kern w:val="0"/>
          <w:sz w:val="28"/>
          <w:szCs w:val="28"/>
        </w:rPr>
        <w:t>财教〔2016〕</w:t>
      </w:r>
      <w:proofErr w:type="gramEnd"/>
      <w:r w:rsidRPr="009C5413">
        <w:rPr>
          <w:rFonts w:ascii="宋体" w:eastAsia="宋体" w:hAnsi="宋体" w:cs="宋体"/>
          <w:kern w:val="0"/>
          <w:sz w:val="28"/>
          <w:szCs w:val="28"/>
        </w:rPr>
        <w:t>304号)的规定执行。</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第三十三条 科技项目支出、转拨过程中使用的财务票据，执行国家《发票管理办法》和《中央事业单位票据管理规定》等办法的规定。</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第三十四条 科技项目支出的劳务费、专家咨询费等应缴纳个人所得税的，由计财处按税法规定代扣代缴。</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第三十五条 科技项目资金购置的资产，均属学校所有，严格按学校的有关规定进行采购和管理。</w:t>
      </w:r>
    </w:p>
    <w:p w:rsidR="009C5413" w:rsidRPr="009C5413" w:rsidRDefault="009C5413" w:rsidP="009C5413">
      <w:pPr>
        <w:widowControl/>
        <w:spacing w:before="100" w:beforeAutospacing="1" w:after="100" w:afterAutospacing="1"/>
        <w:jc w:val="left"/>
        <w:rPr>
          <w:rFonts w:ascii="宋体" w:eastAsia="宋体" w:hAnsi="宋体" w:cs="宋体"/>
          <w:kern w:val="0"/>
          <w:sz w:val="28"/>
          <w:szCs w:val="28"/>
        </w:rPr>
      </w:pPr>
      <w:r w:rsidRPr="009C5413">
        <w:rPr>
          <w:rFonts w:ascii="宋体" w:eastAsia="宋体" w:hAnsi="宋体" w:cs="宋体"/>
          <w:kern w:val="0"/>
          <w:sz w:val="28"/>
          <w:szCs w:val="28"/>
        </w:rPr>
        <w:t>第三十六条 在本办法实施过程中与国家修订或新出台的相关政策相悖的，以国家修订或新出台的政策为准。</w:t>
      </w:r>
    </w:p>
    <w:p w:rsidR="009C5413" w:rsidRDefault="009C5413" w:rsidP="009C5413">
      <w:pPr>
        <w:widowControl/>
        <w:spacing w:before="100" w:beforeAutospacing="1" w:after="100" w:afterAutospacing="1"/>
        <w:jc w:val="left"/>
        <w:rPr>
          <w:rFonts w:ascii="宋体" w:eastAsia="宋体" w:hAnsi="宋体" w:cs="宋体" w:hint="eastAsia"/>
          <w:kern w:val="0"/>
          <w:sz w:val="28"/>
          <w:szCs w:val="28"/>
        </w:rPr>
      </w:pPr>
      <w:r w:rsidRPr="009C5413">
        <w:rPr>
          <w:rFonts w:ascii="宋体" w:eastAsia="宋体" w:hAnsi="宋体" w:cs="宋体"/>
          <w:kern w:val="0"/>
          <w:sz w:val="28"/>
          <w:szCs w:val="28"/>
        </w:rPr>
        <w:t>第三十七条 本办法自2017年1月1日起执行，由计财处负责解释和修订。原《西北农林科技大学科技项目资金管理办法》(</w:t>
      </w:r>
      <w:proofErr w:type="gramStart"/>
      <w:r w:rsidRPr="009C5413">
        <w:rPr>
          <w:rFonts w:ascii="宋体" w:eastAsia="宋体" w:hAnsi="宋体" w:cs="宋体"/>
          <w:kern w:val="0"/>
          <w:sz w:val="28"/>
          <w:szCs w:val="28"/>
        </w:rPr>
        <w:t>校财发</w:t>
      </w:r>
      <w:proofErr w:type="gramEnd"/>
      <w:r w:rsidRPr="009C5413">
        <w:rPr>
          <w:rFonts w:ascii="宋体" w:eastAsia="宋体" w:hAnsi="宋体" w:cs="宋体"/>
          <w:kern w:val="0"/>
          <w:sz w:val="28"/>
          <w:szCs w:val="28"/>
        </w:rPr>
        <w:t>〔2011〕393号同时废止)。</w:t>
      </w:r>
    </w:p>
    <w:p w:rsidR="00DD06CA" w:rsidRDefault="00DD06CA" w:rsidP="009C5413">
      <w:pPr>
        <w:widowControl/>
        <w:spacing w:before="100" w:beforeAutospacing="1" w:after="100" w:afterAutospacing="1"/>
        <w:jc w:val="left"/>
        <w:rPr>
          <w:rFonts w:ascii="宋体" w:eastAsia="宋体" w:hAnsi="宋体" w:cs="宋体" w:hint="eastAsia"/>
          <w:kern w:val="0"/>
          <w:sz w:val="28"/>
          <w:szCs w:val="28"/>
        </w:rPr>
      </w:pPr>
    </w:p>
    <w:p w:rsidR="00DD06CA" w:rsidRPr="009C5413" w:rsidRDefault="00DD06CA" w:rsidP="009C5413">
      <w:pPr>
        <w:widowControl/>
        <w:spacing w:before="100" w:beforeAutospacing="1" w:after="100" w:afterAutospacing="1"/>
        <w:jc w:val="left"/>
        <w:rPr>
          <w:rFonts w:ascii="宋体" w:eastAsia="宋体" w:hAnsi="宋体" w:cs="宋体"/>
          <w:kern w:val="0"/>
          <w:sz w:val="28"/>
          <w:szCs w:val="28"/>
        </w:rPr>
      </w:pPr>
    </w:p>
    <w:p w:rsidR="00DD06CA" w:rsidRPr="00AD32CC" w:rsidRDefault="00DD06CA" w:rsidP="00DD06CA">
      <w:pPr>
        <w:spacing w:afterLines="50"/>
        <w:jc w:val="center"/>
        <w:rPr>
          <w:rFonts w:ascii="方正小标宋简体" w:eastAsia="方正小标宋简体" w:hAnsi="仿宋" w:cs="仿宋_GB2312"/>
          <w:kern w:val="0"/>
          <w:sz w:val="32"/>
          <w:szCs w:val="32"/>
        </w:rPr>
      </w:pPr>
      <w:r w:rsidRPr="00AD32CC">
        <w:rPr>
          <w:rFonts w:ascii="方正小标宋简体" w:eastAsia="方正小标宋简体" w:hAnsi="仿宋" w:cs="仿宋_GB2312" w:hint="eastAsia"/>
          <w:kern w:val="0"/>
          <w:sz w:val="32"/>
          <w:szCs w:val="32"/>
        </w:rPr>
        <w:lastRenderedPageBreak/>
        <w:t>科技项目资金支出内容规定</w:t>
      </w:r>
    </w:p>
    <w:tbl>
      <w:tblPr>
        <w:tblW w:w="0" w:type="auto"/>
        <w:tblBorders>
          <w:top w:val="single" w:sz="12" w:space="0" w:color="000000"/>
          <w:left w:val="none" w:sz="6" w:space="0" w:color="auto"/>
          <w:bottom w:val="single" w:sz="12" w:space="0" w:color="000000"/>
          <w:right w:val="none" w:sz="6" w:space="0" w:color="auto"/>
          <w:insideH w:val="outset" w:sz="6" w:space="0" w:color="auto"/>
          <w:insideV w:val="outset" w:sz="6" w:space="0" w:color="auto"/>
        </w:tblBorders>
        <w:tblLayout w:type="fixed"/>
        <w:tblLook w:val="0000"/>
      </w:tblPr>
      <w:tblGrid>
        <w:gridCol w:w="719"/>
        <w:gridCol w:w="1516"/>
        <w:gridCol w:w="4048"/>
        <w:gridCol w:w="2537"/>
      </w:tblGrid>
      <w:tr w:rsidR="00DD06CA" w:rsidRPr="00F8099B" w:rsidTr="00241515">
        <w:tc>
          <w:tcPr>
            <w:tcW w:w="719" w:type="dxa"/>
            <w:tcBorders>
              <w:top w:val="single" w:sz="12" w:space="0" w:color="000000"/>
              <w:left w:val="nil"/>
              <w:bottom w:val="single" w:sz="12" w:space="0" w:color="auto"/>
              <w:right w:val="single" w:sz="12" w:space="0" w:color="auto"/>
            </w:tcBorders>
          </w:tcPr>
          <w:p w:rsidR="00DD06CA" w:rsidRPr="00F8099B" w:rsidRDefault="00DD06CA" w:rsidP="00241515">
            <w:pPr>
              <w:jc w:val="center"/>
              <w:rPr>
                <w:rFonts w:ascii="仿宋" w:eastAsia="仿宋" w:hAnsi="仿宋" w:cs="仿宋_GB2312"/>
                <w:b/>
                <w:iCs/>
                <w:sz w:val="24"/>
                <w:szCs w:val="24"/>
              </w:rPr>
            </w:pPr>
            <w:r w:rsidRPr="00F8099B">
              <w:rPr>
                <w:rFonts w:ascii="仿宋" w:eastAsia="仿宋" w:hAnsi="仿宋" w:cs="仿宋_GB2312" w:hint="eastAsia"/>
                <w:b/>
                <w:iCs/>
                <w:sz w:val="24"/>
                <w:szCs w:val="24"/>
              </w:rPr>
              <w:t>序号</w:t>
            </w:r>
          </w:p>
        </w:tc>
        <w:tc>
          <w:tcPr>
            <w:tcW w:w="1516" w:type="dxa"/>
            <w:tcBorders>
              <w:top w:val="single" w:sz="12" w:space="0" w:color="000000"/>
              <w:left w:val="single" w:sz="12" w:space="0" w:color="auto"/>
              <w:bottom w:val="single" w:sz="12" w:space="0" w:color="auto"/>
              <w:right w:val="single" w:sz="12" w:space="0" w:color="auto"/>
            </w:tcBorders>
          </w:tcPr>
          <w:p w:rsidR="00DD06CA" w:rsidRPr="00F8099B" w:rsidRDefault="00DD06CA" w:rsidP="00241515">
            <w:pPr>
              <w:jc w:val="center"/>
              <w:rPr>
                <w:rFonts w:ascii="仿宋" w:eastAsia="仿宋" w:hAnsi="仿宋" w:cs="仿宋_GB2312"/>
                <w:b/>
                <w:iCs/>
                <w:sz w:val="24"/>
                <w:szCs w:val="24"/>
              </w:rPr>
            </w:pPr>
            <w:r w:rsidRPr="00F8099B">
              <w:rPr>
                <w:rFonts w:ascii="仿宋" w:eastAsia="仿宋" w:hAnsi="仿宋" w:cs="仿宋_GB2312" w:hint="eastAsia"/>
                <w:b/>
                <w:iCs/>
                <w:sz w:val="24"/>
                <w:szCs w:val="24"/>
              </w:rPr>
              <w:t>类  别</w:t>
            </w:r>
          </w:p>
        </w:tc>
        <w:tc>
          <w:tcPr>
            <w:tcW w:w="4048" w:type="dxa"/>
            <w:tcBorders>
              <w:top w:val="single" w:sz="12" w:space="0" w:color="000000"/>
              <w:left w:val="single" w:sz="12" w:space="0" w:color="auto"/>
              <w:bottom w:val="single" w:sz="12" w:space="0" w:color="auto"/>
              <w:right w:val="single" w:sz="12" w:space="0" w:color="auto"/>
            </w:tcBorders>
          </w:tcPr>
          <w:p w:rsidR="00DD06CA" w:rsidRPr="00F8099B" w:rsidRDefault="00DD06CA" w:rsidP="00241515">
            <w:pPr>
              <w:jc w:val="center"/>
              <w:rPr>
                <w:rFonts w:ascii="仿宋" w:eastAsia="仿宋" w:hAnsi="仿宋" w:cs="仿宋_GB2312"/>
                <w:b/>
                <w:iCs/>
                <w:sz w:val="24"/>
                <w:szCs w:val="24"/>
              </w:rPr>
            </w:pPr>
            <w:r w:rsidRPr="00F8099B">
              <w:rPr>
                <w:rFonts w:ascii="仿宋" w:eastAsia="仿宋" w:hAnsi="仿宋" w:cs="仿宋_GB2312" w:hint="eastAsia"/>
                <w:b/>
                <w:iCs/>
                <w:sz w:val="24"/>
                <w:szCs w:val="24"/>
              </w:rPr>
              <w:t>具体内容</w:t>
            </w:r>
          </w:p>
        </w:tc>
        <w:tc>
          <w:tcPr>
            <w:tcW w:w="2537" w:type="dxa"/>
            <w:tcBorders>
              <w:top w:val="single" w:sz="12" w:space="0" w:color="000000"/>
              <w:left w:val="single" w:sz="12" w:space="0" w:color="auto"/>
              <w:bottom w:val="single" w:sz="12" w:space="0" w:color="auto"/>
              <w:right w:val="nil"/>
            </w:tcBorders>
          </w:tcPr>
          <w:p w:rsidR="00DD06CA" w:rsidRPr="00F8099B" w:rsidRDefault="00DD06CA" w:rsidP="00241515">
            <w:pPr>
              <w:jc w:val="center"/>
              <w:rPr>
                <w:rFonts w:ascii="仿宋" w:eastAsia="仿宋" w:hAnsi="仿宋" w:cs="仿宋_GB2312"/>
                <w:b/>
                <w:sz w:val="24"/>
                <w:szCs w:val="24"/>
              </w:rPr>
            </w:pPr>
            <w:r w:rsidRPr="00F8099B">
              <w:rPr>
                <w:rFonts w:ascii="仿宋" w:eastAsia="仿宋" w:hAnsi="仿宋" w:cs="仿宋_GB2312" w:hint="eastAsia"/>
                <w:b/>
                <w:sz w:val="24"/>
                <w:szCs w:val="24"/>
              </w:rPr>
              <w:t>备  注</w:t>
            </w:r>
          </w:p>
        </w:tc>
      </w:tr>
      <w:tr w:rsidR="00DD06CA" w:rsidRPr="00F8099B" w:rsidTr="00241515">
        <w:tc>
          <w:tcPr>
            <w:tcW w:w="719" w:type="dxa"/>
            <w:tcBorders>
              <w:top w:val="single" w:sz="12" w:space="0" w:color="auto"/>
              <w:left w:val="nil"/>
              <w:bottom w:val="nil"/>
              <w:right w:val="single" w:sz="12" w:space="0" w:color="auto"/>
            </w:tcBorders>
          </w:tcPr>
          <w:p w:rsidR="00DD06CA" w:rsidRPr="00F8099B" w:rsidRDefault="00DD06CA" w:rsidP="00241515">
            <w:pPr>
              <w:jc w:val="center"/>
              <w:rPr>
                <w:rFonts w:ascii="仿宋" w:eastAsia="仿宋" w:hAnsi="仿宋" w:cs="仿宋_GB2312"/>
                <w:sz w:val="24"/>
                <w:szCs w:val="24"/>
              </w:rPr>
            </w:pPr>
          </w:p>
        </w:tc>
        <w:tc>
          <w:tcPr>
            <w:tcW w:w="1516" w:type="dxa"/>
            <w:tcBorders>
              <w:top w:val="single" w:sz="12" w:space="0" w:color="auto"/>
              <w:left w:val="single" w:sz="12" w:space="0" w:color="auto"/>
              <w:bottom w:val="nil"/>
              <w:right w:val="single" w:sz="12" w:space="0" w:color="auto"/>
            </w:tcBorders>
          </w:tcPr>
          <w:p w:rsidR="00DD06CA" w:rsidRPr="0043166C" w:rsidRDefault="00DD06CA" w:rsidP="00241515">
            <w:pPr>
              <w:rPr>
                <w:rFonts w:ascii="仿宋" w:eastAsia="仿宋" w:hAnsi="仿宋" w:cs="仿宋_GB2312"/>
                <w:kern w:val="0"/>
                <w:sz w:val="24"/>
                <w:szCs w:val="24"/>
              </w:rPr>
            </w:pPr>
            <w:r w:rsidRPr="0043166C">
              <w:rPr>
                <w:rFonts w:ascii="仿宋" w:eastAsia="仿宋" w:hAnsi="仿宋" w:cs="仿宋_GB2312" w:hint="eastAsia"/>
                <w:kern w:val="0"/>
                <w:sz w:val="24"/>
                <w:szCs w:val="24"/>
              </w:rPr>
              <w:t>直接费用</w:t>
            </w:r>
          </w:p>
        </w:tc>
        <w:tc>
          <w:tcPr>
            <w:tcW w:w="4048" w:type="dxa"/>
            <w:tcBorders>
              <w:top w:val="single" w:sz="12" w:space="0" w:color="auto"/>
              <w:left w:val="single" w:sz="12" w:space="0" w:color="auto"/>
              <w:bottom w:val="single" w:sz="4" w:space="0" w:color="auto"/>
              <w:right w:val="single" w:sz="12" w:space="0" w:color="auto"/>
            </w:tcBorders>
          </w:tcPr>
          <w:p w:rsidR="00DD06CA" w:rsidRPr="0043166C" w:rsidRDefault="00DD06CA" w:rsidP="00241515">
            <w:pPr>
              <w:rPr>
                <w:rFonts w:ascii="仿宋" w:eastAsia="仿宋" w:hAnsi="仿宋" w:cs="仿宋_GB2312"/>
                <w:kern w:val="0"/>
                <w:sz w:val="24"/>
                <w:szCs w:val="24"/>
              </w:rPr>
            </w:pPr>
          </w:p>
        </w:tc>
        <w:tc>
          <w:tcPr>
            <w:tcW w:w="2537" w:type="dxa"/>
            <w:tcBorders>
              <w:top w:val="single" w:sz="12" w:space="0" w:color="auto"/>
              <w:left w:val="single" w:sz="12" w:space="0" w:color="auto"/>
              <w:bottom w:val="single" w:sz="4" w:space="0" w:color="auto"/>
              <w:right w:val="nil"/>
            </w:tcBorders>
          </w:tcPr>
          <w:p w:rsidR="00DD06CA" w:rsidRPr="0043166C" w:rsidRDefault="00DD06CA" w:rsidP="00241515">
            <w:pPr>
              <w:rPr>
                <w:rFonts w:ascii="仿宋" w:eastAsia="仿宋" w:hAnsi="仿宋" w:cs="仿宋_GB2312"/>
                <w:sz w:val="24"/>
                <w:szCs w:val="24"/>
              </w:rPr>
            </w:pPr>
          </w:p>
        </w:tc>
      </w:tr>
      <w:tr w:rsidR="00DD06CA" w:rsidRPr="00F8099B" w:rsidTr="00241515">
        <w:tc>
          <w:tcPr>
            <w:tcW w:w="719" w:type="dxa"/>
            <w:vMerge w:val="restart"/>
            <w:tcBorders>
              <w:top w:val="single" w:sz="12" w:space="0" w:color="auto"/>
              <w:left w:val="nil"/>
              <w:bottom w:val="single" w:sz="4" w:space="0" w:color="auto"/>
              <w:right w:val="single" w:sz="12" w:space="0" w:color="auto"/>
            </w:tcBorders>
          </w:tcPr>
          <w:p w:rsidR="00DD06CA" w:rsidRPr="00F8099B" w:rsidRDefault="00DD06CA" w:rsidP="00241515">
            <w:pPr>
              <w:jc w:val="center"/>
              <w:rPr>
                <w:rFonts w:ascii="仿宋" w:eastAsia="仿宋" w:hAnsi="仿宋" w:cs="仿宋_GB2312"/>
                <w:sz w:val="24"/>
                <w:szCs w:val="24"/>
              </w:rPr>
            </w:pPr>
            <w:r w:rsidRPr="00F8099B">
              <w:rPr>
                <w:rFonts w:ascii="仿宋" w:eastAsia="仿宋" w:hAnsi="仿宋" w:cs="仿宋_GB2312" w:hint="eastAsia"/>
                <w:sz w:val="24"/>
                <w:szCs w:val="24"/>
              </w:rPr>
              <w:t>1</w:t>
            </w:r>
          </w:p>
          <w:p w:rsidR="00DD06CA" w:rsidRPr="00F8099B" w:rsidRDefault="00DD06CA" w:rsidP="00241515">
            <w:pPr>
              <w:jc w:val="center"/>
              <w:rPr>
                <w:rFonts w:ascii="仿宋" w:eastAsia="仿宋" w:hAnsi="仿宋" w:cs="仿宋_GB2312"/>
                <w:sz w:val="24"/>
                <w:szCs w:val="24"/>
              </w:rPr>
            </w:pPr>
          </w:p>
          <w:p w:rsidR="00DD06CA" w:rsidRPr="00F8099B" w:rsidRDefault="00DD06CA" w:rsidP="00241515">
            <w:pPr>
              <w:jc w:val="center"/>
              <w:rPr>
                <w:rFonts w:ascii="仿宋" w:eastAsia="仿宋" w:hAnsi="仿宋" w:cs="仿宋_GB2312"/>
                <w:sz w:val="24"/>
                <w:szCs w:val="24"/>
              </w:rPr>
            </w:pPr>
          </w:p>
        </w:tc>
        <w:tc>
          <w:tcPr>
            <w:tcW w:w="1516" w:type="dxa"/>
            <w:vMerge w:val="restart"/>
            <w:tcBorders>
              <w:top w:val="single" w:sz="12" w:space="0" w:color="auto"/>
              <w:left w:val="single" w:sz="12" w:space="0" w:color="auto"/>
              <w:bottom w:val="single" w:sz="4" w:space="0" w:color="auto"/>
              <w:right w:val="single" w:sz="12" w:space="0" w:color="auto"/>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设备费</w:t>
            </w:r>
          </w:p>
        </w:tc>
        <w:tc>
          <w:tcPr>
            <w:tcW w:w="4048" w:type="dxa"/>
            <w:tcBorders>
              <w:top w:val="single" w:sz="12" w:space="0" w:color="auto"/>
              <w:left w:val="single" w:sz="12" w:space="0" w:color="auto"/>
              <w:bottom w:val="single" w:sz="4" w:space="0" w:color="auto"/>
              <w:right w:val="single" w:sz="12" w:space="0" w:color="auto"/>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1.购置或试制的专用仪器设备</w:t>
            </w:r>
          </w:p>
        </w:tc>
        <w:tc>
          <w:tcPr>
            <w:tcW w:w="2537" w:type="dxa"/>
            <w:vMerge w:val="restart"/>
            <w:tcBorders>
              <w:top w:val="single" w:sz="12" w:space="0" w:color="auto"/>
              <w:left w:val="single" w:sz="12" w:space="0" w:color="auto"/>
              <w:right w:val="nil"/>
            </w:tcBorders>
          </w:tcPr>
          <w:p w:rsidR="00DD06CA" w:rsidRPr="0043166C" w:rsidRDefault="00DD06CA" w:rsidP="00241515">
            <w:pPr>
              <w:rPr>
                <w:rFonts w:ascii="仿宋" w:eastAsia="仿宋" w:hAnsi="仿宋" w:cs="仿宋_GB2312"/>
                <w:sz w:val="24"/>
                <w:szCs w:val="24"/>
              </w:rPr>
            </w:pPr>
          </w:p>
        </w:tc>
      </w:tr>
      <w:tr w:rsidR="00DD06CA" w:rsidRPr="00F8099B" w:rsidTr="00241515">
        <w:tc>
          <w:tcPr>
            <w:tcW w:w="719" w:type="dxa"/>
            <w:vMerge/>
            <w:tcBorders>
              <w:top w:val="single" w:sz="12" w:space="0" w:color="auto"/>
              <w:left w:val="nil"/>
              <w:bottom w:val="single" w:sz="4" w:space="0" w:color="auto"/>
              <w:right w:val="single" w:sz="12" w:space="0" w:color="auto"/>
            </w:tcBorders>
          </w:tcPr>
          <w:p w:rsidR="00DD06CA" w:rsidRPr="00F8099B" w:rsidRDefault="00DD06CA" w:rsidP="00241515">
            <w:pPr>
              <w:rPr>
                <w:rFonts w:ascii="仿宋" w:eastAsia="仿宋" w:hAnsi="仿宋" w:cs="仿宋_GB2312"/>
                <w:sz w:val="24"/>
                <w:szCs w:val="24"/>
              </w:rPr>
            </w:pPr>
          </w:p>
        </w:tc>
        <w:tc>
          <w:tcPr>
            <w:tcW w:w="1516" w:type="dxa"/>
            <w:vMerge/>
            <w:tcBorders>
              <w:top w:val="single" w:sz="12" w:space="0" w:color="auto"/>
              <w:left w:val="single" w:sz="12" w:space="0" w:color="auto"/>
              <w:bottom w:val="single" w:sz="4" w:space="0" w:color="auto"/>
              <w:right w:val="single" w:sz="12" w:space="0" w:color="auto"/>
            </w:tcBorders>
          </w:tcPr>
          <w:p w:rsidR="00DD06CA" w:rsidRPr="0043166C" w:rsidRDefault="00DD06CA" w:rsidP="00241515">
            <w:pPr>
              <w:rPr>
                <w:rFonts w:ascii="仿宋" w:eastAsia="仿宋" w:hAnsi="仿宋" w:cs="仿宋_GB2312"/>
                <w:sz w:val="24"/>
                <w:szCs w:val="24"/>
              </w:rPr>
            </w:pPr>
          </w:p>
        </w:tc>
        <w:tc>
          <w:tcPr>
            <w:tcW w:w="4048" w:type="dxa"/>
            <w:tcBorders>
              <w:top w:val="single" w:sz="4" w:space="0" w:color="auto"/>
              <w:left w:val="single" w:sz="12" w:space="0" w:color="auto"/>
              <w:bottom w:val="single" w:sz="4" w:space="0" w:color="auto"/>
              <w:right w:val="single" w:sz="12" w:space="0" w:color="auto"/>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2.仪器设备的升级改造及租赁外单位的仪器设备而发生的费用</w:t>
            </w:r>
          </w:p>
        </w:tc>
        <w:tc>
          <w:tcPr>
            <w:tcW w:w="2537" w:type="dxa"/>
            <w:vMerge/>
            <w:tcBorders>
              <w:left w:val="single" w:sz="12" w:space="0" w:color="auto"/>
              <w:right w:val="nil"/>
            </w:tcBorders>
          </w:tcPr>
          <w:p w:rsidR="00DD06CA" w:rsidRPr="0043166C" w:rsidRDefault="00DD06CA" w:rsidP="00241515">
            <w:pPr>
              <w:rPr>
                <w:rFonts w:ascii="仿宋" w:eastAsia="仿宋" w:hAnsi="仿宋" w:cs="仿宋_GB2312"/>
                <w:sz w:val="24"/>
                <w:szCs w:val="24"/>
              </w:rPr>
            </w:pPr>
          </w:p>
        </w:tc>
      </w:tr>
      <w:tr w:rsidR="00DD06CA" w:rsidRPr="00F8099B" w:rsidTr="00241515">
        <w:trPr>
          <w:trHeight w:val="180"/>
        </w:trPr>
        <w:tc>
          <w:tcPr>
            <w:tcW w:w="719" w:type="dxa"/>
            <w:vMerge/>
            <w:tcBorders>
              <w:top w:val="single" w:sz="12" w:space="0" w:color="auto"/>
              <w:left w:val="nil"/>
              <w:bottom w:val="single" w:sz="4" w:space="0" w:color="auto"/>
              <w:right w:val="single" w:sz="12" w:space="0" w:color="auto"/>
            </w:tcBorders>
          </w:tcPr>
          <w:p w:rsidR="00DD06CA" w:rsidRPr="00F8099B" w:rsidRDefault="00DD06CA" w:rsidP="00241515">
            <w:pPr>
              <w:rPr>
                <w:rFonts w:ascii="仿宋" w:eastAsia="仿宋" w:hAnsi="仿宋" w:cs="仿宋_GB2312"/>
                <w:sz w:val="24"/>
                <w:szCs w:val="24"/>
              </w:rPr>
            </w:pPr>
          </w:p>
        </w:tc>
        <w:tc>
          <w:tcPr>
            <w:tcW w:w="1516" w:type="dxa"/>
            <w:vMerge/>
            <w:tcBorders>
              <w:top w:val="single" w:sz="12" w:space="0" w:color="auto"/>
              <w:left w:val="single" w:sz="12" w:space="0" w:color="auto"/>
              <w:bottom w:val="single" w:sz="4" w:space="0" w:color="auto"/>
              <w:right w:val="single" w:sz="12" w:space="0" w:color="auto"/>
            </w:tcBorders>
          </w:tcPr>
          <w:p w:rsidR="00DD06CA" w:rsidRPr="0043166C" w:rsidRDefault="00DD06CA" w:rsidP="00241515">
            <w:pPr>
              <w:rPr>
                <w:rFonts w:ascii="仿宋" w:eastAsia="仿宋" w:hAnsi="仿宋" w:cs="仿宋_GB2312"/>
                <w:sz w:val="24"/>
                <w:szCs w:val="24"/>
              </w:rPr>
            </w:pPr>
          </w:p>
        </w:tc>
        <w:tc>
          <w:tcPr>
            <w:tcW w:w="4048" w:type="dxa"/>
            <w:tcBorders>
              <w:top w:val="single" w:sz="4" w:space="0" w:color="auto"/>
              <w:left w:val="single" w:sz="12" w:space="0" w:color="auto"/>
              <w:bottom w:val="single" w:sz="4" w:space="0" w:color="auto"/>
              <w:right w:val="single" w:sz="12" w:space="0" w:color="auto"/>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3.购买的生物资产</w:t>
            </w:r>
          </w:p>
        </w:tc>
        <w:tc>
          <w:tcPr>
            <w:tcW w:w="2537" w:type="dxa"/>
            <w:vMerge/>
            <w:tcBorders>
              <w:left w:val="single" w:sz="12" w:space="0" w:color="auto"/>
              <w:bottom w:val="single" w:sz="4" w:space="0" w:color="auto"/>
              <w:right w:val="nil"/>
            </w:tcBorders>
          </w:tcPr>
          <w:p w:rsidR="00DD06CA" w:rsidRPr="0043166C" w:rsidRDefault="00DD06CA" w:rsidP="00241515">
            <w:pPr>
              <w:rPr>
                <w:rFonts w:ascii="仿宋" w:eastAsia="仿宋" w:hAnsi="仿宋" w:cs="仿宋_GB2312"/>
                <w:sz w:val="24"/>
                <w:szCs w:val="24"/>
              </w:rPr>
            </w:pPr>
          </w:p>
        </w:tc>
      </w:tr>
      <w:tr w:rsidR="00DD06CA" w:rsidRPr="00F8099B" w:rsidTr="00241515">
        <w:trPr>
          <w:trHeight w:val="645"/>
        </w:trPr>
        <w:tc>
          <w:tcPr>
            <w:tcW w:w="719" w:type="dxa"/>
            <w:vMerge w:val="restart"/>
            <w:tcBorders>
              <w:top w:val="nil"/>
              <w:left w:val="nil"/>
              <w:bottom w:val="single" w:sz="4" w:space="0" w:color="auto"/>
              <w:right w:val="single" w:sz="12" w:space="0" w:color="auto"/>
            </w:tcBorders>
          </w:tcPr>
          <w:p w:rsidR="00DD06CA" w:rsidRPr="00F8099B" w:rsidRDefault="00DD06CA" w:rsidP="00241515">
            <w:pPr>
              <w:jc w:val="center"/>
              <w:rPr>
                <w:rFonts w:ascii="仿宋" w:eastAsia="仿宋" w:hAnsi="仿宋" w:cs="仿宋_GB2312"/>
                <w:sz w:val="24"/>
                <w:szCs w:val="24"/>
              </w:rPr>
            </w:pPr>
            <w:r w:rsidRPr="00F8099B">
              <w:rPr>
                <w:rFonts w:ascii="仿宋" w:eastAsia="仿宋" w:hAnsi="仿宋" w:cs="仿宋_GB2312" w:hint="eastAsia"/>
                <w:sz w:val="24"/>
                <w:szCs w:val="24"/>
              </w:rPr>
              <w:t>2</w:t>
            </w:r>
          </w:p>
          <w:p w:rsidR="00DD06CA" w:rsidRPr="00F8099B" w:rsidRDefault="00DD06CA" w:rsidP="00241515">
            <w:pPr>
              <w:jc w:val="center"/>
              <w:rPr>
                <w:rFonts w:ascii="仿宋" w:eastAsia="仿宋" w:hAnsi="仿宋" w:cs="仿宋_GB2312"/>
                <w:sz w:val="24"/>
                <w:szCs w:val="24"/>
              </w:rPr>
            </w:pPr>
          </w:p>
        </w:tc>
        <w:tc>
          <w:tcPr>
            <w:tcW w:w="1516" w:type="dxa"/>
            <w:vMerge w:val="restart"/>
            <w:tcBorders>
              <w:top w:val="nil"/>
              <w:left w:val="single" w:sz="12" w:space="0" w:color="auto"/>
              <w:bottom w:val="single" w:sz="4" w:space="0" w:color="auto"/>
              <w:right w:val="single" w:sz="12" w:space="0" w:color="auto"/>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材料费</w:t>
            </w:r>
          </w:p>
        </w:tc>
        <w:tc>
          <w:tcPr>
            <w:tcW w:w="4048" w:type="dxa"/>
            <w:tcBorders>
              <w:top w:val="nil"/>
              <w:left w:val="single" w:sz="12" w:space="0" w:color="auto"/>
              <w:bottom w:val="single" w:sz="4" w:space="0" w:color="auto"/>
              <w:right w:val="single" w:sz="12" w:space="0" w:color="auto"/>
            </w:tcBorders>
          </w:tcPr>
          <w:p w:rsidR="00DD06CA" w:rsidRPr="0043166C" w:rsidRDefault="00DD06CA" w:rsidP="00241515">
            <w:pPr>
              <w:jc w:val="left"/>
              <w:rPr>
                <w:rFonts w:ascii="仿宋" w:eastAsia="仿宋" w:hAnsi="仿宋" w:cs="仿宋_GB2312"/>
                <w:kern w:val="0"/>
                <w:sz w:val="24"/>
                <w:szCs w:val="24"/>
              </w:rPr>
            </w:pPr>
            <w:r w:rsidRPr="0043166C">
              <w:rPr>
                <w:rFonts w:ascii="仿宋" w:eastAsia="仿宋" w:hAnsi="仿宋" w:cs="仿宋_GB2312" w:hint="eastAsia"/>
                <w:kern w:val="0"/>
                <w:sz w:val="24"/>
                <w:szCs w:val="24"/>
              </w:rPr>
              <w:t>1.消耗的各种原材料、辅助材料等，低值易耗品的采购及运输、装卸、整理等费用</w:t>
            </w:r>
          </w:p>
        </w:tc>
        <w:tc>
          <w:tcPr>
            <w:tcW w:w="2537" w:type="dxa"/>
            <w:vMerge w:val="restart"/>
            <w:tcBorders>
              <w:top w:val="nil"/>
              <w:left w:val="single" w:sz="12" w:space="0" w:color="auto"/>
              <w:right w:val="nil"/>
            </w:tcBorders>
          </w:tcPr>
          <w:p w:rsidR="00DD06CA" w:rsidRPr="0043166C" w:rsidRDefault="00DD06CA" w:rsidP="00241515">
            <w:pPr>
              <w:rPr>
                <w:rFonts w:ascii="仿宋" w:eastAsia="仿宋" w:hAnsi="仿宋" w:cs="仿宋_GB2312"/>
                <w:sz w:val="24"/>
                <w:szCs w:val="24"/>
              </w:rPr>
            </w:pPr>
          </w:p>
        </w:tc>
      </w:tr>
      <w:tr w:rsidR="00DD06CA" w:rsidRPr="00F8099B" w:rsidTr="00241515">
        <w:trPr>
          <w:trHeight w:val="588"/>
        </w:trPr>
        <w:tc>
          <w:tcPr>
            <w:tcW w:w="719" w:type="dxa"/>
            <w:vMerge/>
            <w:tcBorders>
              <w:top w:val="nil"/>
              <w:left w:val="nil"/>
              <w:bottom w:val="single" w:sz="4" w:space="0" w:color="auto"/>
              <w:right w:val="single" w:sz="12" w:space="0" w:color="auto"/>
            </w:tcBorders>
          </w:tcPr>
          <w:p w:rsidR="00DD06CA" w:rsidRPr="00F8099B" w:rsidRDefault="00DD06CA" w:rsidP="00241515">
            <w:pPr>
              <w:rPr>
                <w:rFonts w:ascii="仿宋" w:eastAsia="仿宋" w:hAnsi="仿宋" w:cs="仿宋_GB2312"/>
                <w:sz w:val="24"/>
                <w:szCs w:val="24"/>
              </w:rPr>
            </w:pPr>
          </w:p>
        </w:tc>
        <w:tc>
          <w:tcPr>
            <w:tcW w:w="1516" w:type="dxa"/>
            <w:vMerge/>
            <w:tcBorders>
              <w:top w:val="nil"/>
              <w:left w:val="single" w:sz="12" w:space="0" w:color="auto"/>
              <w:bottom w:val="single" w:sz="4" w:space="0" w:color="auto"/>
              <w:right w:val="single" w:sz="12" w:space="0" w:color="auto"/>
            </w:tcBorders>
          </w:tcPr>
          <w:p w:rsidR="00DD06CA" w:rsidRPr="0043166C" w:rsidRDefault="00DD06CA" w:rsidP="00241515">
            <w:pPr>
              <w:rPr>
                <w:rFonts w:ascii="仿宋" w:eastAsia="仿宋" w:hAnsi="仿宋" w:cs="仿宋_GB2312"/>
                <w:sz w:val="24"/>
                <w:szCs w:val="24"/>
              </w:rPr>
            </w:pPr>
          </w:p>
        </w:tc>
        <w:tc>
          <w:tcPr>
            <w:tcW w:w="4048" w:type="dxa"/>
            <w:tcBorders>
              <w:top w:val="single" w:sz="4" w:space="0" w:color="auto"/>
              <w:left w:val="single" w:sz="12" w:space="0" w:color="auto"/>
              <w:bottom w:val="single" w:sz="4" w:space="0" w:color="auto"/>
              <w:right w:val="single" w:sz="12" w:space="0" w:color="auto"/>
            </w:tcBorders>
          </w:tcPr>
          <w:p w:rsidR="00DD06CA" w:rsidRPr="0043166C" w:rsidRDefault="00DD06CA" w:rsidP="00241515">
            <w:pPr>
              <w:jc w:val="left"/>
              <w:rPr>
                <w:rFonts w:ascii="仿宋" w:eastAsia="仿宋" w:hAnsi="仿宋" w:cs="仿宋_GB2312"/>
                <w:kern w:val="0"/>
                <w:sz w:val="24"/>
                <w:szCs w:val="24"/>
              </w:rPr>
            </w:pPr>
            <w:r w:rsidRPr="0043166C">
              <w:rPr>
                <w:rFonts w:ascii="仿宋" w:eastAsia="仿宋" w:hAnsi="仿宋" w:cs="仿宋_GB2312" w:hint="eastAsia"/>
                <w:kern w:val="0"/>
                <w:sz w:val="24"/>
                <w:szCs w:val="24"/>
              </w:rPr>
              <w:t>2.试验(或区试、示范)用种子、苗木、活体动物、生产资料等</w:t>
            </w:r>
          </w:p>
        </w:tc>
        <w:tc>
          <w:tcPr>
            <w:tcW w:w="2537" w:type="dxa"/>
            <w:vMerge/>
            <w:tcBorders>
              <w:left w:val="single" w:sz="12" w:space="0" w:color="auto"/>
              <w:bottom w:val="single" w:sz="4" w:space="0" w:color="auto"/>
              <w:right w:val="nil"/>
            </w:tcBorders>
          </w:tcPr>
          <w:p w:rsidR="00DD06CA" w:rsidRPr="0043166C" w:rsidRDefault="00DD06CA" w:rsidP="00241515">
            <w:pPr>
              <w:rPr>
                <w:rFonts w:ascii="仿宋" w:eastAsia="仿宋" w:hAnsi="仿宋" w:cs="仿宋_GB2312"/>
                <w:sz w:val="24"/>
                <w:szCs w:val="24"/>
              </w:rPr>
            </w:pPr>
          </w:p>
        </w:tc>
      </w:tr>
      <w:tr w:rsidR="00DD06CA" w:rsidRPr="00F8099B" w:rsidTr="00241515">
        <w:trPr>
          <w:trHeight w:val="540"/>
        </w:trPr>
        <w:tc>
          <w:tcPr>
            <w:tcW w:w="719" w:type="dxa"/>
            <w:tcBorders>
              <w:top w:val="nil"/>
              <w:left w:val="nil"/>
              <w:bottom w:val="single" w:sz="4" w:space="0" w:color="auto"/>
              <w:right w:val="single" w:sz="12" w:space="0" w:color="auto"/>
            </w:tcBorders>
          </w:tcPr>
          <w:p w:rsidR="00DD06CA" w:rsidRPr="00F8099B" w:rsidRDefault="00DD06CA" w:rsidP="00241515">
            <w:pPr>
              <w:jc w:val="center"/>
              <w:rPr>
                <w:rFonts w:ascii="仿宋" w:eastAsia="仿宋" w:hAnsi="仿宋" w:cs="仿宋_GB2312"/>
                <w:sz w:val="24"/>
                <w:szCs w:val="24"/>
              </w:rPr>
            </w:pPr>
            <w:r w:rsidRPr="00F8099B">
              <w:rPr>
                <w:rFonts w:ascii="仿宋" w:eastAsia="仿宋" w:hAnsi="仿宋" w:cs="仿宋_GB2312" w:hint="eastAsia"/>
                <w:sz w:val="24"/>
                <w:szCs w:val="24"/>
              </w:rPr>
              <w:t>3</w:t>
            </w:r>
          </w:p>
          <w:p w:rsidR="00DD06CA" w:rsidRPr="00F8099B" w:rsidRDefault="00DD06CA" w:rsidP="00241515">
            <w:pPr>
              <w:jc w:val="center"/>
              <w:rPr>
                <w:rFonts w:ascii="仿宋" w:eastAsia="仿宋" w:hAnsi="仿宋" w:cs="仿宋_GB2312"/>
                <w:sz w:val="24"/>
                <w:szCs w:val="24"/>
              </w:rPr>
            </w:pPr>
          </w:p>
        </w:tc>
        <w:tc>
          <w:tcPr>
            <w:tcW w:w="1516" w:type="dxa"/>
            <w:tcBorders>
              <w:top w:val="nil"/>
              <w:left w:val="single" w:sz="12" w:space="0" w:color="auto"/>
              <w:bottom w:val="single" w:sz="4" w:space="0" w:color="auto"/>
              <w:right w:val="single" w:sz="12" w:space="0" w:color="auto"/>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测试分析费</w:t>
            </w:r>
          </w:p>
        </w:tc>
        <w:tc>
          <w:tcPr>
            <w:tcW w:w="4048" w:type="dxa"/>
            <w:tcBorders>
              <w:top w:val="nil"/>
              <w:left w:val="single" w:sz="12" w:space="0" w:color="auto"/>
              <w:bottom w:val="single" w:sz="4" w:space="0" w:color="auto"/>
              <w:right w:val="single" w:sz="12" w:space="0" w:color="auto"/>
            </w:tcBorders>
          </w:tcPr>
          <w:p w:rsidR="00DD06CA" w:rsidRPr="0043166C" w:rsidRDefault="00DD06CA" w:rsidP="00241515">
            <w:pPr>
              <w:widowControl/>
              <w:jc w:val="left"/>
              <w:rPr>
                <w:rFonts w:ascii="仿宋" w:eastAsia="仿宋" w:hAnsi="仿宋" w:cs="仿宋_GB2312"/>
                <w:kern w:val="0"/>
                <w:sz w:val="24"/>
                <w:szCs w:val="24"/>
              </w:rPr>
            </w:pPr>
            <w:r w:rsidRPr="0043166C">
              <w:rPr>
                <w:rFonts w:ascii="仿宋" w:eastAsia="仿宋" w:hAnsi="仿宋" w:cs="仿宋_GB2312" w:hint="eastAsia"/>
                <w:kern w:val="0"/>
                <w:sz w:val="24"/>
                <w:szCs w:val="24"/>
              </w:rPr>
              <w:t>项目实施过程中支付的检验、测试、化验及加工等费用</w:t>
            </w:r>
          </w:p>
        </w:tc>
        <w:tc>
          <w:tcPr>
            <w:tcW w:w="2537" w:type="dxa"/>
            <w:tcBorders>
              <w:top w:val="nil"/>
              <w:left w:val="single" w:sz="12" w:space="0" w:color="auto"/>
              <w:bottom w:val="single" w:sz="4" w:space="0" w:color="auto"/>
              <w:right w:val="nil"/>
            </w:tcBorders>
          </w:tcPr>
          <w:p w:rsidR="00DD06CA" w:rsidRPr="0043166C" w:rsidRDefault="00DD06CA" w:rsidP="00241515">
            <w:pPr>
              <w:rPr>
                <w:rFonts w:ascii="仿宋" w:eastAsia="仿宋" w:hAnsi="仿宋" w:cs="仿宋_GB2312"/>
                <w:sz w:val="24"/>
                <w:szCs w:val="24"/>
              </w:rPr>
            </w:pPr>
          </w:p>
        </w:tc>
      </w:tr>
      <w:tr w:rsidR="00DD06CA" w:rsidRPr="00F8099B" w:rsidTr="00241515">
        <w:trPr>
          <w:trHeight w:val="495"/>
        </w:trPr>
        <w:tc>
          <w:tcPr>
            <w:tcW w:w="719" w:type="dxa"/>
            <w:tcBorders>
              <w:top w:val="nil"/>
              <w:left w:val="nil"/>
              <w:bottom w:val="single" w:sz="4" w:space="0" w:color="auto"/>
              <w:right w:val="single" w:sz="12" w:space="0" w:color="auto"/>
            </w:tcBorders>
          </w:tcPr>
          <w:p w:rsidR="00DD06CA" w:rsidRPr="00F8099B" w:rsidRDefault="00DD06CA" w:rsidP="00241515">
            <w:pPr>
              <w:jc w:val="center"/>
              <w:rPr>
                <w:rFonts w:ascii="仿宋" w:eastAsia="仿宋" w:hAnsi="仿宋" w:cs="仿宋_GB2312"/>
                <w:sz w:val="24"/>
                <w:szCs w:val="24"/>
              </w:rPr>
            </w:pPr>
            <w:r w:rsidRPr="00F8099B">
              <w:rPr>
                <w:rFonts w:ascii="仿宋" w:eastAsia="仿宋" w:hAnsi="仿宋" w:cs="仿宋_GB2312" w:hint="eastAsia"/>
                <w:sz w:val="24"/>
                <w:szCs w:val="24"/>
              </w:rPr>
              <w:t>4</w:t>
            </w:r>
          </w:p>
          <w:p w:rsidR="00DD06CA" w:rsidRPr="00F8099B" w:rsidRDefault="00DD06CA" w:rsidP="00241515">
            <w:pPr>
              <w:jc w:val="center"/>
              <w:rPr>
                <w:rFonts w:ascii="仿宋" w:eastAsia="仿宋" w:hAnsi="仿宋" w:cs="仿宋_GB2312"/>
                <w:sz w:val="24"/>
                <w:szCs w:val="24"/>
              </w:rPr>
            </w:pPr>
          </w:p>
        </w:tc>
        <w:tc>
          <w:tcPr>
            <w:tcW w:w="1516" w:type="dxa"/>
            <w:tcBorders>
              <w:top w:val="nil"/>
              <w:left w:val="single" w:sz="12" w:space="0" w:color="auto"/>
              <w:bottom w:val="single" w:sz="4" w:space="0" w:color="auto"/>
              <w:right w:val="single" w:sz="12" w:space="0" w:color="auto"/>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燃料动力费</w:t>
            </w:r>
          </w:p>
        </w:tc>
        <w:tc>
          <w:tcPr>
            <w:tcW w:w="4048" w:type="dxa"/>
            <w:tcBorders>
              <w:top w:val="nil"/>
              <w:left w:val="single" w:sz="12" w:space="0" w:color="auto"/>
              <w:bottom w:val="single" w:sz="4" w:space="0" w:color="auto"/>
              <w:right w:val="single" w:sz="12" w:space="0" w:color="auto"/>
            </w:tcBorders>
          </w:tcPr>
          <w:p w:rsidR="00DD06CA" w:rsidRPr="0043166C" w:rsidRDefault="00DD06CA" w:rsidP="00241515">
            <w:pPr>
              <w:widowControl/>
              <w:jc w:val="left"/>
              <w:rPr>
                <w:rFonts w:ascii="仿宋" w:eastAsia="仿宋" w:hAnsi="仿宋" w:cs="仿宋_GB2312"/>
                <w:kern w:val="0"/>
                <w:sz w:val="24"/>
                <w:szCs w:val="24"/>
              </w:rPr>
            </w:pPr>
            <w:r w:rsidRPr="0043166C">
              <w:rPr>
                <w:rFonts w:ascii="仿宋" w:eastAsia="仿宋" w:hAnsi="仿宋" w:cs="仿宋_GB2312" w:hint="eastAsia"/>
                <w:kern w:val="0"/>
                <w:sz w:val="24"/>
                <w:szCs w:val="24"/>
              </w:rPr>
              <w:t>相关大型仪器设备、专用装置及实验用地等单独计量的水、电、气、燃料消耗费用等</w:t>
            </w:r>
          </w:p>
        </w:tc>
        <w:tc>
          <w:tcPr>
            <w:tcW w:w="2537" w:type="dxa"/>
            <w:tcBorders>
              <w:top w:val="nil"/>
              <w:left w:val="single" w:sz="12" w:space="0" w:color="auto"/>
              <w:bottom w:val="single" w:sz="4" w:space="0" w:color="auto"/>
              <w:right w:val="nil"/>
            </w:tcBorders>
          </w:tcPr>
          <w:p w:rsidR="00DD06CA" w:rsidRPr="0043166C" w:rsidRDefault="00DD06CA" w:rsidP="00241515">
            <w:pPr>
              <w:rPr>
                <w:rFonts w:ascii="仿宋" w:eastAsia="仿宋" w:hAnsi="仿宋" w:cs="仿宋_GB2312"/>
                <w:sz w:val="24"/>
                <w:szCs w:val="24"/>
              </w:rPr>
            </w:pPr>
          </w:p>
        </w:tc>
      </w:tr>
      <w:tr w:rsidR="00DD06CA" w:rsidRPr="00F8099B" w:rsidTr="00241515">
        <w:tc>
          <w:tcPr>
            <w:tcW w:w="719" w:type="dxa"/>
            <w:tcBorders>
              <w:top w:val="nil"/>
              <w:left w:val="nil"/>
              <w:bottom w:val="nil"/>
              <w:right w:val="single" w:sz="12" w:space="0" w:color="auto"/>
            </w:tcBorders>
          </w:tcPr>
          <w:p w:rsidR="00DD06CA" w:rsidRPr="00F8099B" w:rsidRDefault="00DD06CA" w:rsidP="00241515">
            <w:pPr>
              <w:jc w:val="center"/>
              <w:rPr>
                <w:rFonts w:ascii="仿宋" w:eastAsia="仿宋" w:hAnsi="仿宋" w:cs="仿宋_GB2312"/>
                <w:sz w:val="24"/>
                <w:szCs w:val="24"/>
              </w:rPr>
            </w:pPr>
            <w:r w:rsidRPr="00F8099B">
              <w:rPr>
                <w:rFonts w:ascii="仿宋" w:eastAsia="仿宋" w:hAnsi="仿宋" w:cs="仿宋_GB2312" w:hint="eastAsia"/>
                <w:sz w:val="24"/>
                <w:szCs w:val="24"/>
              </w:rPr>
              <w:t>5</w:t>
            </w:r>
          </w:p>
          <w:p w:rsidR="00DD06CA" w:rsidRPr="00F8099B" w:rsidRDefault="00DD06CA" w:rsidP="00241515">
            <w:pPr>
              <w:jc w:val="center"/>
              <w:rPr>
                <w:rFonts w:ascii="仿宋" w:eastAsia="仿宋" w:hAnsi="仿宋" w:cs="仿宋_GB2312"/>
                <w:sz w:val="24"/>
                <w:szCs w:val="24"/>
              </w:rPr>
            </w:pPr>
          </w:p>
        </w:tc>
        <w:tc>
          <w:tcPr>
            <w:tcW w:w="1516" w:type="dxa"/>
            <w:tcBorders>
              <w:top w:val="nil"/>
              <w:left w:val="single" w:sz="12" w:space="0" w:color="auto"/>
              <w:bottom w:val="nil"/>
              <w:right w:val="single" w:sz="12" w:space="0" w:color="auto"/>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差旅费</w:t>
            </w:r>
          </w:p>
        </w:tc>
        <w:tc>
          <w:tcPr>
            <w:tcW w:w="4048" w:type="dxa"/>
            <w:tcBorders>
              <w:top w:val="nil"/>
              <w:left w:val="single" w:sz="12" w:space="0" w:color="auto"/>
              <w:bottom w:val="nil"/>
              <w:right w:val="single" w:sz="12" w:space="0" w:color="auto"/>
            </w:tcBorders>
          </w:tcPr>
          <w:p w:rsidR="00DD06CA" w:rsidRPr="0043166C" w:rsidRDefault="00DD06CA" w:rsidP="00241515">
            <w:pPr>
              <w:widowControl/>
              <w:jc w:val="left"/>
              <w:rPr>
                <w:rFonts w:ascii="仿宋" w:eastAsia="仿宋" w:hAnsi="仿宋" w:cs="仿宋_GB2312"/>
                <w:kern w:val="0"/>
                <w:sz w:val="24"/>
                <w:szCs w:val="24"/>
              </w:rPr>
            </w:pPr>
            <w:r w:rsidRPr="0043166C">
              <w:rPr>
                <w:rFonts w:ascii="仿宋" w:eastAsia="仿宋" w:hAnsi="仿宋" w:cs="仿宋_GB2312" w:hint="eastAsia"/>
                <w:kern w:val="0"/>
                <w:sz w:val="24"/>
                <w:szCs w:val="24"/>
              </w:rPr>
              <w:t>项目执行过程中开展科学实验资金试验)、科学考察、业务调研、学术交流等所发生的外埠差旅费、市内交通费用等</w:t>
            </w:r>
          </w:p>
        </w:tc>
        <w:tc>
          <w:tcPr>
            <w:tcW w:w="2537" w:type="dxa"/>
            <w:vMerge w:val="restart"/>
            <w:tcBorders>
              <w:top w:val="nil"/>
              <w:left w:val="single" w:sz="12" w:space="0" w:color="auto"/>
              <w:right w:val="nil"/>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sz w:val="24"/>
                <w:szCs w:val="24"/>
              </w:rPr>
              <w:t>三项费用可以打通使用。按照差旅费、</w:t>
            </w:r>
            <w:r w:rsidRPr="0043166C">
              <w:rPr>
                <w:rFonts w:ascii="仿宋" w:eastAsia="仿宋" w:hAnsi="仿宋" w:cs="仿宋_GB2312" w:hint="eastAsia"/>
                <w:kern w:val="0"/>
                <w:sz w:val="24"/>
                <w:szCs w:val="24"/>
              </w:rPr>
              <w:t>管理办法</w:t>
            </w:r>
            <w:r w:rsidRPr="0043166C">
              <w:rPr>
                <w:rFonts w:ascii="仿宋" w:eastAsia="仿宋" w:hAnsi="仿宋" w:cs="仿宋_GB2312" w:hint="eastAsia"/>
                <w:sz w:val="24"/>
                <w:szCs w:val="24"/>
              </w:rPr>
              <w:t>开支标准执行；国际交流执行</w:t>
            </w:r>
            <w:r w:rsidRPr="0043166C">
              <w:rPr>
                <w:rFonts w:ascii="仿宋" w:eastAsia="仿宋" w:hAnsi="仿宋" w:cs="仿宋_GB2312" w:hint="eastAsia"/>
                <w:kern w:val="0"/>
                <w:sz w:val="24"/>
                <w:szCs w:val="24"/>
              </w:rPr>
              <w:t>国家及学校外事管理规定和费用支出标准</w:t>
            </w:r>
          </w:p>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执行</w:t>
            </w:r>
          </w:p>
        </w:tc>
      </w:tr>
      <w:tr w:rsidR="00DD06CA" w:rsidRPr="00F8099B" w:rsidTr="00241515">
        <w:trPr>
          <w:trHeight w:val="540"/>
        </w:trPr>
        <w:tc>
          <w:tcPr>
            <w:tcW w:w="719" w:type="dxa"/>
            <w:tcBorders>
              <w:top w:val="single" w:sz="4" w:space="0" w:color="auto"/>
              <w:left w:val="nil"/>
              <w:bottom w:val="single" w:sz="4" w:space="0" w:color="auto"/>
              <w:right w:val="single" w:sz="12" w:space="0" w:color="auto"/>
            </w:tcBorders>
          </w:tcPr>
          <w:p w:rsidR="00DD06CA" w:rsidRPr="00F8099B" w:rsidRDefault="00DD06CA" w:rsidP="00241515">
            <w:pPr>
              <w:jc w:val="center"/>
              <w:rPr>
                <w:rFonts w:ascii="仿宋" w:eastAsia="仿宋" w:hAnsi="仿宋" w:cs="仿宋_GB2312"/>
                <w:sz w:val="24"/>
                <w:szCs w:val="24"/>
              </w:rPr>
            </w:pPr>
            <w:r w:rsidRPr="00F8099B">
              <w:rPr>
                <w:rFonts w:ascii="仿宋" w:eastAsia="仿宋" w:hAnsi="仿宋" w:cs="仿宋_GB2312" w:hint="eastAsia"/>
                <w:sz w:val="24"/>
                <w:szCs w:val="24"/>
              </w:rPr>
              <w:t>6</w:t>
            </w:r>
          </w:p>
          <w:p w:rsidR="00DD06CA" w:rsidRPr="00F8099B" w:rsidRDefault="00DD06CA" w:rsidP="00241515">
            <w:pPr>
              <w:jc w:val="center"/>
              <w:rPr>
                <w:rFonts w:ascii="仿宋" w:eastAsia="仿宋" w:hAnsi="仿宋" w:cs="仿宋_GB2312"/>
                <w:sz w:val="24"/>
                <w:szCs w:val="24"/>
              </w:rPr>
            </w:pPr>
          </w:p>
        </w:tc>
        <w:tc>
          <w:tcPr>
            <w:tcW w:w="1516" w:type="dxa"/>
            <w:tcBorders>
              <w:top w:val="single" w:sz="4" w:space="0" w:color="auto"/>
              <w:left w:val="single" w:sz="12" w:space="0" w:color="auto"/>
              <w:bottom w:val="single" w:sz="4" w:space="0" w:color="auto"/>
              <w:right w:val="single" w:sz="12" w:space="0" w:color="auto"/>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会议费</w:t>
            </w:r>
          </w:p>
        </w:tc>
        <w:tc>
          <w:tcPr>
            <w:tcW w:w="4048" w:type="dxa"/>
            <w:tcBorders>
              <w:top w:val="single" w:sz="4" w:space="0" w:color="auto"/>
              <w:left w:val="single" w:sz="12" w:space="0" w:color="auto"/>
              <w:bottom w:val="single" w:sz="4" w:space="0" w:color="auto"/>
              <w:right w:val="single" w:sz="12" w:space="0" w:color="auto"/>
            </w:tcBorders>
          </w:tcPr>
          <w:p w:rsidR="00DD06CA" w:rsidRPr="0043166C" w:rsidRDefault="00DD06CA" w:rsidP="00241515">
            <w:pPr>
              <w:widowControl/>
              <w:jc w:val="left"/>
              <w:rPr>
                <w:rFonts w:ascii="仿宋" w:eastAsia="仿宋" w:hAnsi="仿宋" w:cs="仿宋_GB2312"/>
                <w:kern w:val="0"/>
                <w:sz w:val="24"/>
                <w:szCs w:val="24"/>
              </w:rPr>
            </w:pPr>
            <w:r w:rsidRPr="0043166C">
              <w:rPr>
                <w:rFonts w:ascii="仿宋" w:eastAsia="仿宋" w:hAnsi="仿宋" w:cs="仿宋_GB2312" w:hint="eastAsia"/>
                <w:kern w:val="0"/>
                <w:sz w:val="24"/>
                <w:szCs w:val="24"/>
              </w:rPr>
              <w:t>组织开展学术研讨、咨询以及协调项目等课题活动而发生的会议费用</w:t>
            </w:r>
          </w:p>
        </w:tc>
        <w:tc>
          <w:tcPr>
            <w:tcW w:w="2537" w:type="dxa"/>
            <w:vMerge/>
            <w:tcBorders>
              <w:left w:val="single" w:sz="12" w:space="0" w:color="auto"/>
              <w:right w:val="nil"/>
            </w:tcBorders>
          </w:tcPr>
          <w:p w:rsidR="00DD06CA" w:rsidRPr="0043166C" w:rsidRDefault="00DD06CA" w:rsidP="00241515">
            <w:pPr>
              <w:rPr>
                <w:rFonts w:ascii="仿宋" w:eastAsia="仿宋" w:hAnsi="仿宋" w:cs="仿宋_GB2312"/>
                <w:sz w:val="24"/>
                <w:szCs w:val="24"/>
              </w:rPr>
            </w:pPr>
          </w:p>
        </w:tc>
      </w:tr>
      <w:tr w:rsidR="00DD06CA" w:rsidRPr="00F8099B" w:rsidTr="00241515">
        <w:trPr>
          <w:trHeight w:val="1110"/>
        </w:trPr>
        <w:tc>
          <w:tcPr>
            <w:tcW w:w="719" w:type="dxa"/>
            <w:tcBorders>
              <w:top w:val="nil"/>
              <w:left w:val="nil"/>
              <w:bottom w:val="single" w:sz="4" w:space="0" w:color="auto"/>
              <w:right w:val="single" w:sz="12" w:space="0" w:color="auto"/>
            </w:tcBorders>
          </w:tcPr>
          <w:p w:rsidR="00DD06CA" w:rsidRPr="00F8099B" w:rsidRDefault="00DD06CA" w:rsidP="00241515">
            <w:pPr>
              <w:jc w:val="center"/>
              <w:rPr>
                <w:rFonts w:ascii="仿宋" w:eastAsia="仿宋" w:hAnsi="仿宋" w:cs="仿宋_GB2312"/>
                <w:sz w:val="24"/>
                <w:szCs w:val="24"/>
              </w:rPr>
            </w:pPr>
            <w:r w:rsidRPr="00F8099B">
              <w:rPr>
                <w:rFonts w:ascii="仿宋" w:eastAsia="仿宋" w:hAnsi="仿宋" w:cs="仿宋_GB2312" w:hint="eastAsia"/>
                <w:sz w:val="24"/>
                <w:szCs w:val="24"/>
              </w:rPr>
              <w:t>7</w:t>
            </w:r>
          </w:p>
          <w:p w:rsidR="00DD06CA" w:rsidRPr="00F8099B" w:rsidRDefault="00DD06CA" w:rsidP="00241515">
            <w:pPr>
              <w:jc w:val="center"/>
              <w:rPr>
                <w:rFonts w:ascii="仿宋" w:eastAsia="仿宋" w:hAnsi="仿宋" w:cs="仿宋_GB2312"/>
                <w:sz w:val="24"/>
                <w:szCs w:val="24"/>
              </w:rPr>
            </w:pPr>
          </w:p>
        </w:tc>
        <w:tc>
          <w:tcPr>
            <w:tcW w:w="1516" w:type="dxa"/>
            <w:tcBorders>
              <w:top w:val="nil"/>
              <w:left w:val="single" w:sz="12" w:space="0" w:color="auto"/>
              <w:bottom w:val="single" w:sz="4" w:space="0" w:color="auto"/>
              <w:right w:val="single" w:sz="12" w:space="0" w:color="auto"/>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国际合作与交流费</w:t>
            </w:r>
          </w:p>
        </w:tc>
        <w:tc>
          <w:tcPr>
            <w:tcW w:w="4048" w:type="dxa"/>
            <w:tcBorders>
              <w:top w:val="nil"/>
              <w:left w:val="single" w:sz="12" w:space="0" w:color="auto"/>
              <w:bottom w:val="single" w:sz="4" w:space="0" w:color="auto"/>
              <w:right w:val="single" w:sz="12" w:space="0" w:color="auto"/>
            </w:tcBorders>
          </w:tcPr>
          <w:p w:rsidR="00DD06CA" w:rsidRPr="0043166C" w:rsidRDefault="00DD06CA" w:rsidP="00241515">
            <w:pPr>
              <w:widowControl/>
              <w:jc w:val="left"/>
              <w:rPr>
                <w:rFonts w:ascii="仿宋" w:eastAsia="仿宋" w:hAnsi="仿宋" w:cs="仿宋_GB2312"/>
                <w:kern w:val="0"/>
                <w:sz w:val="24"/>
                <w:szCs w:val="24"/>
              </w:rPr>
            </w:pPr>
            <w:r w:rsidRPr="0043166C">
              <w:rPr>
                <w:rFonts w:ascii="仿宋" w:eastAsia="仿宋" w:hAnsi="仿宋" w:cs="仿宋_GB2312" w:hint="eastAsia"/>
                <w:kern w:val="0"/>
                <w:sz w:val="24"/>
                <w:szCs w:val="24"/>
              </w:rPr>
              <w:t xml:space="preserve">项目组成员赴国外、港澳台地区及外国专家来华、港澳台专家来内地工作的费用 </w:t>
            </w:r>
          </w:p>
        </w:tc>
        <w:tc>
          <w:tcPr>
            <w:tcW w:w="2537" w:type="dxa"/>
            <w:vMerge/>
            <w:tcBorders>
              <w:left w:val="single" w:sz="12" w:space="0" w:color="auto"/>
              <w:bottom w:val="single" w:sz="4" w:space="0" w:color="auto"/>
              <w:right w:val="nil"/>
            </w:tcBorders>
          </w:tcPr>
          <w:p w:rsidR="00DD06CA" w:rsidRPr="0043166C" w:rsidRDefault="00DD06CA" w:rsidP="00241515">
            <w:pPr>
              <w:rPr>
                <w:rFonts w:ascii="仿宋" w:eastAsia="仿宋" w:hAnsi="仿宋" w:cs="仿宋_GB2312"/>
                <w:sz w:val="24"/>
                <w:szCs w:val="24"/>
              </w:rPr>
            </w:pPr>
          </w:p>
        </w:tc>
      </w:tr>
      <w:tr w:rsidR="00DD06CA" w:rsidRPr="00F8099B" w:rsidTr="00241515">
        <w:tc>
          <w:tcPr>
            <w:tcW w:w="719" w:type="dxa"/>
            <w:tcBorders>
              <w:top w:val="nil"/>
              <w:left w:val="nil"/>
              <w:bottom w:val="single" w:sz="4" w:space="0" w:color="auto"/>
              <w:right w:val="single" w:sz="12" w:space="0" w:color="auto"/>
            </w:tcBorders>
          </w:tcPr>
          <w:p w:rsidR="00DD06CA" w:rsidRPr="00F8099B" w:rsidRDefault="00DD06CA" w:rsidP="00241515">
            <w:pPr>
              <w:jc w:val="center"/>
              <w:rPr>
                <w:rFonts w:ascii="仿宋" w:eastAsia="仿宋" w:hAnsi="仿宋" w:cs="仿宋_GB2312"/>
                <w:sz w:val="24"/>
                <w:szCs w:val="24"/>
              </w:rPr>
            </w:pPr>
            <w:r w:rsidRPr="00F8099B">
              <w:rPr>
                <w:rFonts w:ascii="仿宋" w:eastAsia="仿宋" w:hAnsi="仿宋" w:cs="仿宋_GB2312" w:hint="eastAsia"/>
                <w:sz w:val="24"/>
                <w:szCs w:val="24"/>
              </w:rPr>
              <w:t>8</w:t>
            </w:r>
          </w:p>
          <w:p w:rsidR="00DD06CA" w:rsidRPr="00F8099B" w:rsidRDefault="00DD06CA" w:rsidP="00241515">
            <w:pPr>
              <w:jc w:val="center"/>
              <w:rPr>
                <w:rFonts w:ascii="仿宋" w:eastAsia="仿宋" w:hAnsi="仿宋" w:cs="仿宋_GB2312"/>
                <w:sz w:val="24"/>
                <w:szCs w:val="24"/>
              </w:rPr>
            </w:pPr>
          </w:p>
        </w:tc>
        <w:tc>
          <w:tcPr>
            <w:tcW w:w="1516" w:type="dxa"/>
            <w:tcBorders>
              <w:top w:val="nil"/>
              <w:left w:val="single" w:sz="12" w:space="0" w:color="auto"/>
              <w:bottom w:val="single" w:sz="4" w:space="0" w:color="auto"/>
              <w:right w:val="single" w:sz="12" w:space="0" w:color="auto"/>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出版/文献/信息传播/知识产权事务费</w:t>
            </w:r>
          </w:p>
        </w:tc>
        <w:tc>
          <w:tcPr>
            <w:tcW w:w="4048" w:type="dxa"/>
            <w:tcBorders>
              <w:top w:val="nil"/>
              <w:left w:val="single" w:sz="12" w:space="0" w:color="auto"/>
              <w:bottom w:val="single" w:sz="4" w:space="0" w:color="auto"/>
              <w:right w:val="single" w:sz="12" w:space="0" w:color="auto"/>
            </w:tcBorders>
          </w:tcPr>
          <w:p w:rsidR="00DD06CA" w:rsidRPr="0043166C" w:rsidRDefault="00DD06CA" w:rsidP="00241515">
            <w:pPr>
              <w:widowControl/>
              <w:jc w:val="left"/>
              <w:rPr>
                <w:rFonts w:ascii="仿宋" w:eastAsia="仿宋" w:hAnsi="仿宋" w:cs="仿宋_GB2312"/>
                <w:kern w:val="0"/>
                <w:sz w:val="24"/>
                <w:szCs w:val="24"/>
              </w:rPr>
            </w:pPr>
            <w:r w:rsidRPr="0043166C">
              <w:rPr>
                <w:rFonts w:ascii="仿宋" w:eastAsia="仿宋" w:hAnsi="仿宋" w:cs="仿宋_GB2312" w:hint="eastAsia"/>
                <w:kern w:val="0"/>
                <w:sz w:val="24"/>
                <w:szCs w:val="24"/>
              </w:rPr>
              <w:t>项目执行过程中支付的出版费、资料费、印刷费、数据采集费、专用软件购买费、文献检索费、邮电费、专利申请及其他知识产权事务等费用</w:t>
            </w:r>
          </w:p>
        </w:tc>
        <w:tc>
          <w:tcPr>
            <w:tcW w:w="2537" w:type="dxa"/>
            <w:tcBorders>
              <w:top w:val="nil"/>
              <w:left w:val="single" w:sz="12" w:space="0" w:color="auto"/>
              <w:bottom w:val="single" w:sz="4" w:space="0" w:color="auto"/>
              <w:right w:val="nil"/>
            </w:tcBorders>
          </w:tcPr>
          <w:p w:rsidR="00DD06CA" w:rsidRPr="0043166C" w:rsidRDefault="00DD06CA" w:rsidP="00241515">
            <w:pPr>
              <w:widowControl/>
              <w:jc w:val="left"/>
              <w:rPr>
                <w:rFonts w:ascii="仿宋" w:eastAsia="仿宋" w:hAnsi="仿宋" w:cs="仿宋_GB2312"/>
                <w:kern w:val="0"/>
                <w:sz w:val="24"/>
                <w:szCs w:val="24"/>
              </w:rPr>
            </w:pPr>
            <w:r w:rsidRPr="0043166C">
              <w:rPr>
                <w:rFonts w:ascii="仿宋" w:eastAsia="仿宋" w:hAnsi="仿宋" w:cs="仿宋_GB2312" w:hint="eastAsia"/>
                <w:kern w:val="0"/>
                <w:sz w:val="24"/>
                <w:szCs w:val="24"/>
              </w:rPr>
              <w:t>资料费是指资料收集、录入、复印、翻拍、翻译、图书资料购置、查新等费用；</w:t>
            </w:r>
          </w:p>
          <w:p w:rsidR="00DD06CA" w:rsidRPr="0043166C" w:rsidRDefault="00DD06CA" w:rsidP="00241515">
            <w:pPr>
              <w:widowControl/>
              <w:jc w:val="left"/>
              <w:rPr>
                <w:rFonts w:ascii="仿宋" w:eastAsia="仿宋" w:hAnsi="仿宋" w:cs="仿宋_GB2312"/>
                <w:kern w:val="0"/>
                <w:sz w:val="24"/>
                <w:szCs w:val="24"/>
              </w:rPr>
            </w:pPr>
            <w:r w:rsidRPr="0043166C">
              <w:rPr>
                <w:rFonts w:ascii="仿宋" w:eastAsia="仿宋" w:hAnsi="仿宋" w:cs="仿宋_GB2312" w:hint="eastAsia"/>
                <w:kern w:val="0"/>
                <w:sz w:val="24"/>
                <w:szCs w:val="24"/>
              </w:rPr>
              <w:t>数据采集费是指问卷调查、数据跟踪采集、案例分析等费用</w:t>
            </w:r>
          </w:p>
        </w:tc>
      </w:tr>
      <w:tr w:rsidR="00DD06CA" w:rsidRPr="00F8099B" w:rsidTr="00241515">
        <w:tc>
          <w:tcPr>
            <w:tcW w:w="719" w:type="dxa"/>
            <w:vMerge w:val="restart"/>
            <w:tcBorders>
              <w:top w:val="single" w:sz="4" w:space="0" w:color="auto"/>
              <w:left w:val="nil"/>
              <w:bottom w:val="single" w:sz="12" w:space="0" w:color="000000"/>
              <w:right w:val="single" w:sz="12" w:space="0" w:color="auto"/>
            </w:tcBorders>
          </w:tcPr>
          <w:p w:rsidR="00DD06CA" w:rsidRPr="00F8099B" w:rsidRDefault="00DD06CA" w:rsidP="00241515">
            <w:pPr>
              <w:jc w:val="center"/>
              <w:rPr>
                <w:rFonts w:ascii="仿宋" w:eastAsia="仿宋" w:hAnsi="仿宋" w:cs="仿宋_GB2312"/>
                <w:sz w:val="24"/>
                <w:szCs w:val="24"/>
              </w:rPr>
            </w:pPr>
            <w:r w:rsidRPr="00F8099B">
              <w:rPr>
                <w:rFonts w:ascii="仿宋" w:eastAsia="仿宋" w:hAnsi="仿宋" w:cs="仿宋_GB2312" w:hint="eastAsia"/>
                <w:sz w:val="24"/>
                <w:szCs w:val="24"/>
              </w:rPr>
              <w:t>9</w:t>
            </w:r>
          </w:p>
          <w:p w:rsidR="00DD06CA" w:rsidRPr="00F8099B" w:rsidRDefault="00DD06CA" w:rsidP="00241515">
            <w:pPr>
              <w:jc w:val="center"/>
              <w:rPr>
                <w:rFonts w:ascii="仿宋" w:eastAsia="仿宋" w:hAnsi="仿宋" w:cs="仿宋_GB2312"/>
                <w:sz w:val="24"/>
                <w:szCs w:val="24"/>
              </w:rPr>
            </w:pPr>
          </w:p>
        </w:tc>
        <w:tc>
          <w:tcPr>
            <w:tcW w:w="1516" w:type="dxa"/>
            <w:vMerge w:val="restart"/>
            <w:tcBorders>
              <w:top w:val="single" w:sz="4" w:space="0" w:color="auto"/>
              <w:left w:val="single" w:sz="12" w:space="0" w:color="auto"/>
              <w:bottom w:val="single" w:sz="12" w:space="0" w:color="000000"/>
              <w:right w:val="single" w:sz="12" w:space="0" w:color="auto"/>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劳务费</w:t>
            </w:r>
          </w:p>
        </w:tc>
        <w:tc>
          <w:tcPr>
            <w:tcW w:w="4048" w:type="dxa"/>
            <w:tcBorders>
              <w:top w:val="single" w:sz="4" w:space="0" w:color="auto"/>
              <w:left w:val="single" w:sz="12" w:space="0" w:color="auto"/>
              <w:bottom w:val="single" w:sz="4" w:space="0" w:color="auto"/>
              <w:right w:val="single" w:sz="12" w:space="0" w:color="auto"/>
            </w:tcBorders>
          </w:tcPr>
          <w:p w:rsidR="00DD06CA" w:rsidRPr="0043166C" w:rsidRDefault="00DD06CA" w:rsidP="00241515">
            <w:pPr>
              <w:widowControl/>
              <w:jc w:val="left"/>
              <w:rPr>
                <w:rFonts w:ascii="仿宋" w:eastAsia="仿宋" w:hAnsi="仿宋" w:cs="仿宋_GB2312"/>
                <w:kern w:val="0"/>
                <w:sz w:val="24"/>
                <w:szCs w:val="24"/>
              </w:rPr>
            </w:pPr>
            <w:r w:rsidRPr="0043166C">
              <w:rPr>
                <w:rFonts w:ascii="仿宋" w:eastAsia="仿宋" w:hAnsi="仿宋" w:cs="仿宋_GB2312" w:hint="eastAsia"/>
                <w:kern w:val="0"/>
                <w:sz w:val="24"/>
                <w:szCs w:val="24"/>
              </w:rPr>
              <w:t>1.劳务费：是指支付给直接参加项目的没有工资性收入的在校研究生助研津贴和课题组临时聘用人员的劳务性费用及临聘人员社会保险费用</w:t>
            </w:r>
          </w:p>
        </w:tc>
        <w:tc>
          <w:tcPr>
            <w:tcW w:w="2537" w:type="dxa"/>
            <w:tcBorders>
              <w:top w:val="single" w:sz="4" w:space="0" w:color="auto"/>
              <w:left w:val="single" w:sz="12" w:space="0" w:color="auto"/>
              <w:bottom w:val="single" w:sz="4" w:space="0" w:color="auto"/>
              <w:right w:val="nil"/>
            </w:tcBorders>
          </w:tcPr>
          <w:p w:rsidR="00DD06CA" w:rsidRPr="0043166C" w:rsidRDefault="00DD06CA" w:rsidP="00241515">
            <w:pPr>
              <w:widowControl/>
              <w:jc w:val="left"/>
              <w:rPr>
                <w:rFonts w:ascii="仿宋" w:eastAsia="仿宋" w:hAnsi="仿宋" w:cs="仿宋_GB2312"/>
                <w:kern w:val="0"/>
                <w:sz w:val="24"/>
                <w:szCs w:val="24"/>
              </w:rPr>
            </w:pPr>
          </w:p>
        </w:tc>
      </w:tr>
      <w:tr w:rsidR="00DD06CA" w:rsidRPr="00F8099B" w:rsidTr="00241515">
        <w:trPr>
          <w:trHeight w:val="651"/>
        </w:trPr>
        <w:tc>
          <w:tcPr>
            <w:tcW w:w="719" w:type="dxa"/>
            <w:vMerge/>
            <w:tcBorders>
              <w:top w:val="single" w:sz="4" w:space="0" w:color="auto"/>
              <w:left w:val="nil"/>
              <w:bottom w:val="single" w:sz="12" w:space="0" w:color="000000"/>
              <w:right w:val="single" w:sz="12" w:space="0" w:color="auto"/>
            </w:tcBorders>
          </w:tcPr>
          <w:p w:rsidR="00DD06CA" w:rsidRPr="00F8099B" w:rsidRDefault="00DD06CA" w:rsidP="00241515">
            <w:pPr>
              <w:rPr>
                <w:rFonts w:ascii="仿宋" w:eastAsia="仿宋" w:hAnsi="仿宋" w:cs="仿宋_GB2312"/>
                <w:sz w:val="24"/>
                <w:szCs w:val="24"/>
              </w:rPr>
            </w:pPr>
          </w:p>
        </w:tc>
        <w:tc>
          <w:tcPr>
            <w:tcW w:w="1516" w:type="dxa"/>
            <w:vMerge/>
            <w:tcBorders>
              <w:top w:val="single" w:sz="4" w:space="0" w:color="auto"/>
              <w:left w:val="single" w:sz="12" w:space="0" w:color="auto"/>
              <w:bottom w:val="single" w:sz="12" w:space="0" w:color="000000"/>
              <w:right w:val="single" w:sz="12" w:space="0" w:color="auto"/>
            </w:tcBorders>
          </w:tcPr>
          <w:p w:rsidR="00DD06CA" w:rsidRPr="0043166C" w:rsidRDefault="00DD06CA" w:rsidP="00241515">
            <w:pPr>
              <w:rPr>
                <w:rFonts w:ascii="仿宋" w:eastAsia="仿宋" w:hAnsi="仿宋" w:cs="仿宋_GB2312"/>
                <w:sz w:val="24"/>
                <w:szCs w:val="24"/>
              </w:rPr>
            </w:pPr>
          </w:p>
        </w:tc>
        <w:tc>
          <w:tcPr>
            <w:tcW w:w="4048" w:type="dxa"/>
            <w:tcBorders>
              <w:top w:val="single" w:sz="4" w:space="0" w:color="auto"/>
              <w:left w:val="single" w:sz="12" w:space="0" w:color="auto"/>
              <w:right w:val="single" w:sz="12" w:space="0" w:color="auto"/>
            </w:tcBorders>
          </w:tcPr>
          <w:p w:rsidR="00DD06CA" w:rsidRPr="0043166C" w:rsidRDefault="00DD06CA" w:rsidP="00241515">
            <w:pPr>
              <w:rPr>
                <w:rFonts w:ascii="仿宋" w:eastAsia="仿宋" w:hAnsi="仿宋" w:cs="仿宋_GB2312"/>
                <w:kern w:val="0"/>
                <w:sz w:val="24"/>
                <w:szCs w:val="24"/>
              </w:rPr>
            </w:pPr>
            <w:r w:rsidRPr="0043166C">
              <w:rPr>
                <w:rFonts w:ascii="仿宋" w:eastAsia="仿宋" w:hAnsi="仿宋" w:cs="仿宋_GB2312" w:hint="eastAsia"/>
                <w:kern w:val="0"/>
                <w:sz w:val="24"/>
                <w:szCs w:val="24"/>
              </w:rPr>
              <w:t>2.专家咨询费：指支付给临时聘请专家的咨询费/鉴定费/评审费等</w:t>
            </w:r>
          </w:p>
        </w:tc>
        <w:tc>
          <w:tcPr>
            <w:tcW w:w="2537" w:type="dxa"/>
            <w:tcBorders>
              <w:top w:val="single" w:sz="4" w:space="0" w:color="auto"/>
              <w:left w:val="single" w:sz="12" w:space="0" w:color="auto"/>
              <w:right w:val="nil"/>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不得支付给项目成员</w:t>
            </w:r>
          </w:p>
        </w:tc>
      </w:tr>
      <w:tr w:rsidR="00DD06CA" w:rsidRPr="00F8099B" w:rsidTr="00241515">
        <w:tc>
          <w:tcPr>
            <w:tcW w:w="719" w:type="dxa"/>
            <w:vMerge w:val="restart"/>
            <w:tcBorders>
              <w:top w:val="single" w:sz="12" w:space="0" w:color="auto"/>
              <w:left w:val="nil"/>
              <w:right w:val="single" w:sz="12" w:space="0" w:color="auto"/>
            </w:tcBorders>
          </w:tcPr>
          <w:p w:rsidR="00DD06CA" w:rsidRPr="00F8099B" w:rsidRDefault="00DD06CA" w:rsidP="00241515">
            <w:pPr>
              <w:jc w:val="center"/>
              <w:rPr>
                <w:rFonts w:ascii="仿宋" w:eastAsia="仿宋" w:hAnsi="仿宋" w:cs="仿宋_GB2312"/>
                <w:sz w:val="24"/>
                <w:szCs w:val="24"/>
              </w:rPr>
            </w:pPr>
            <w:r w:rsidRPr="00F8099B">
              <w:rPr>
                <w:rFonts w:ascii="仿宋" w:eastAsia="仿宋" w:hAnsi="仿宋" w:cs="仿宋_GB2312" w:hint="eastAsia"/>
                <w:sz w:val="24"/>
                <w:szCs w:val="24"/>
              </w:rPr>
              <w:t>10</w:t>
            </w:r>
          </w:p>
        </w:tc>
        <w:tc>
          <w:tcPr>
            <w:tcW w:w="1516" w:type="dxa"/>
            <w:vMerge w:val="restart"/>
            <w:tcBorders>
              <w:top w:val="single" w:sz="12" w:space="0" w:color="auto"/>
              <w:left w:val="single" w:sz="12" w:space="0" w:color="auto"/>
              <w:right w:val="single" w:sz="12" w:space="0" w:color="auto"/>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其他业务费</w:t>
            </w:r>
          </w:p>
        </w:tc>
        <w:tc>
          <w:tcPr>
            <w:tcW w:w="4048" w:type="dxa"/>
            <w:tcBorders>
              <w:top w:val="single" w:sz="12" w:space="0" w:color="auto"/>
              <w:left w:val="single" w:sz="12" w:space="0" w:color="auto"/>
              <w:bottom w:val="single" w:sz="4" w:space="0" w:color="auto"/>
              <w:right w:val="single" w:sz="12" w:space="0" w:color="auto"/>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1.实验室改造维修费，指对实验室进行的非功能性维修改造所发生的费</w:t>
            </w:r>
            <w:r w:rsidRPr="0043166C">
              <w:rPr>
                <w:rFonts w:ascii="仿宋" w:eastAsia="仿宋" w:hAnsi="仿宋" w:cs="仿宋_GB2312" w:hint="eastAsia"/>
                <w:kern w:val="0"/>
                <w:sz w:val="24"/>
                <w:szCs w:val="24"/>
              </w:rPr>
              <w:lastRenderedPageBreak/>
              <w:t>用</w:t>
            </w:r>
          </w:p>
        </w:tc>
        <w:tc>
          <w:tcPr>
            <w:tcW w:w="2537" w:type="dxa"/>
            <w:tcBorders>
              <w:top w:val="single" w:sz="12" w:space="0" w:color="auto"/>
              <w:left w:val="single" w:sz="12" w:space="0" w:color="auto"/>
              <w:bottom w:val="single" w:sz="4" w:space="0" w:color="auto"/>
              <w:right w:val="nil"/>
            </w:tcBorders>
          </w:tcPr>
          <w:p w:rsidR="00DD06CA" w:rsidRPr="0043166C" w:rsidRDefault="00DD06CA" w:rsidP="00241515">
            <w:pPr>
              <w:rPr>
                <w:rFonts w:ascii="仿宋" w:eastAsia="仿宋" w:hAnsi="仿宋" w:cs="仿宋_GB2312"/>
                <w:sz w:val="24"/>
                <w:szCs w:val="24"/>
              </w:rPr>
            </w:pPr>
          </w:p>
        </w:tc>
      </w:tr>
      <w:tr w:rsidR="00DD06CA" w:rsidRPr="00F8099B" w:rsidTr="00241515">
        <w:tc>
          <w:tcPr>
            <w:tcW w:w="719" w:type="dxa"/>
            <w:vMerge/>
            <w:tcBorders>
              <w:left w:val="nil"/>
              <w:right w:val="single" w:sz="12" w:space="0" w:color="auto"/>
            </w:tcBorders>
          </w:tcPr>
          <w:p w:rsidR="00DD06CA" w:rsidRPr="00F8099B" w:rsidRDefault="00DD06CA" w:rsidP="00241515">
            <w:pPr>
              <w:rPr>
                <w:rFonts w:ascii="仿宋" w:eastAsia="仿宋" w:hAnsi="仿宋" w:cs="仿宋_GB2312"/>
                <w:sz w:val="24"/>
                <w:szCs w:val="24"/>
              </w:rPr>
            </w:pPr>
          </w:p>
        </w:tc>
        <w:tc>
          <w:tcPr>
            <w:tcW w:w="1516" w:type="dxa"/>
            <w:vMerge/>
            <w:tcBorders>
              <w:left w:val="single" w:sz="12" w:space="0" w:color="auto"/>
              <w:right w:val="single" w:sz="12" w:space="0" w:color="auto"/>
            </w:tcBorders>
          </w:tcPr>
          <w:p w:rsidR="00DD06CA" w:rsidRPr="0043166C" w:rsidRDefault="00DD06CA" w:rsidP="00241515">
            <w:pPr>
              <w:rPr>
                <w:rFonts w:ascii="仿宋" w:eastAsia="仿宋" w:hAnsi="仿宋" w:cs="仿宋_GB2312"/>
                <w:sz w:val="24"/>
                <w:szCs w:val="24"/>
              </w:rPr>
            </w:pPr>
          </w:p>
        </w:tc>
        <w:tc>
          <w:tcPr>
            <w:tcW w:w="4048" w:type="dxa"/>
            <w:tcBorders>
              <w:top w:val="single" w:sz="4" w:space="0" w:color="auto"/>
              <w:left w:val="single" w:sz="12" w:space="0" w:color="auto"/>
              <w:bottom w:val="single" w:sz="4" w:space="0" w:color="auto"/>
              <w:right w:val="single" w:sz="12" w:space="0" w:color="auto"/>
            </w:tcBorders>
          </w:tcPr>
          <w:p w:rsidR="00DD06CA" w:rsidRPr="0043166C" w:rsidRDefault="00DD06CA" w:rsidP="00241515">
            <w:pPr>
              <w:widowControl/>
              <w:jc w:val="left"/>
              <w:rPr>
                <w:rFonts w:ascii="仿宋" w:eastAsia="仿宋" w:hAnsi="仿宋" w:cs="仿宋_GB2312"/>
                <w:kern w:val="0"/>
                <w:sz w:val="24"/>
                <w:szCs w:val="24"/>
              </w:rPr>
            </w:pPr>
            <w:r w:rsidRPr="0043166C">
              <w:rPr>
                <w:rFonts w:ascii="仿宋" w:eastAsia="仿宋" w:hAnsi="仿宋" w:cs="仿宋_GB2312" w:hint="eastAsia"/>
                <w:kern w:val="0"/>
                <w:sz w:val="24"/>
                <w:szCs w:val="24"/>
              </w:rPr>
              <w:t>2.车辆费，指项目实施过程中的专用车辆费用，包括：燃油费、</w:t>
            </w:r>
            <w:proofErr w:type="gramStart"/>
            <w:r w:rsidRPr="0043166C">
              <w:rPr>
                <w:rFonts w:ascii="仿宋" w:eastAsia="仿宋" w:hAnsi="仿宋" w:cs="仿宋_GB2312" w:hint="eastAsia"/>
                <w:kern w:val="0"/>
                <w:sz w:val="24"/>
                <w:szCs w:val="24"/>
              </w:rPr>
              <w:t>过路资金桥</w:t>
            </w:r>
            <w:proofErr w:type="gramEnd"/>
            <w:r w:rsidRPr="0043166C">
              <w:rPr>
                <w:rFonts w:ascii="仿宋" w:eastAsia="仿宋" w:hAnsi="仿宋" w:cs="仿宋_GB2312" w:hint="eastAsia"/>
                <w:kern w:val="0"/>
                <w:sz w:val="24"/>
                <w:szCs w:val="24"/>
              </w:rPr>
              <w:t>)费、停车费、租车费等</w:t>
            </w:r>
          </w:p>
        </w:tc>
        <w:tc>
          <w:tcPr>
            <w:tcW w:w="2537" w:type="dxa"/>
            <w:tcBorders>
              <w:top w:val="single" w:sz="4" w:space="0" w:color="auto"/>
              <w:left w:val="single" w:sz="12" w:space="0" w:color="auto"/>
              <w:bottom w:val="single" w:sz="4" w:space="0" w:color="auto"/>
              <w:right w:val="nil"/>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非公车维修费、保险费、年检费用等不得报销</w:t>
            </w:r>
          </w:p>
        </w:tc>
      </w:tr>
      <w:tr w:rsidR="00DD06CA" w:rsidRPr="00F8099B" w:rsidTr="00241515">
        <w:trPr>
          <w:trHeight w:val="653"/>
        </w:trPr>
        <w:tc>
          <w:tcPr>
            <w:tcW w:w="719" w:type="dxa"/>
            <w:vMerge/>
            <w:tcBorders>
              <w:left w:val="nil"/>
              <w:right w:val="single" w:sz="12" w:space="0" w:color="auto"/>
            </w:tcBorders>
          </w:tcPr>
          <w:p w:rsidR="00DD06CA" w:rsidRPr="00F8099B" w:rsidRDefault="00DD06CA" w:rsidP="00241515">
            <w:pPr>
              <w:rPr>
                <w:rFonts w:ascii="仿宋" w:eastAsia="仿宋" w:hAnsi="仿宋" w:cs="仿宋_GB2312"/>
                <w:sz w:val="24"/>
                <w:szCs w:val="24"/>
              </w:rPr>
            </w:pPr>
          </w:p>
        </w:tc>
        <w:tc>
          <w:tcPr>
            <w:tcW w:w="1516" w:type="dxa"/>
            <w:vMerge/>
            <w:tcBorders>
              <w:left w:val="single" w:sz="12" w:space="0" w:color="auto"/>
              <w:right w:val="single" w:sz="12" w:space="0" w:color="auto"/>
            </w:tcBorders>
          </w:tcPr>
          <w:p w:rsidR="00DD06CA" w:rsidRPr="0043166C" w:rsidRDefault="00DD06CA" w:rsidP="00241515">
            <w:pPr>
              <w:rPr>
                <w:rFonts w:ascii="仿宋" w:eastAsia="仿宋" w:hAnsi="仿宋" w:cs="仿宋_GB2312"/>
                <w:sz w:val="24"/>
                <w:szCs w:val="24"/>
              </w:rPr>
            </w:pPr>
          </w:p>
        </w:tc>
        <w:tc>
          <w:tcPr>
            <w:tcW w:w="4048" w:type="dxa"/>
            <w:tcBorders>
              <w:top w:val="single" w:sz="4" w:space="0" w:color="auto"/>
              <w:left w:val="single" w:sz="12" w:space="0" w:color="auto"/>
              <w:right w:val="single" w:sz="12" w:space="0" w:color="auto"/>
            </w:tcBorders>
          </w:tcPr>
          <w:p w:rsidR="00DD06CA" w:rsidRPr="0043166C" w:rsidRDefault="00DD06CA" w:rsidP="00241515">
            <w:pPr>
              <w:jc w:val="left"/>
              <w:rPr>
                <w:rFonts w:ascii="仿宋" w:eastAsia="仿宋" w:hAnsi="仿宋" w:cs="仿宋_GB2312"/>
                <w:sz w:val="24"/>
                <w:szCs w:val="24"/>
              </w:rPr>
            </w:pPr>
            <w:r w:rsidRPr="0043166C">
              <w:rPr>
                <w:rFonts w:ascii="仿宋" w:eastAsia="仿宋" w:hAnsi="仿宋" w:cs="仿宋_GB2312" w:hint="eastAsia"/>
                <w:kern w:val="0"/>
                <w:sz w:val="24"/>
                <w:szCs w:val="24"/>
              </w:rPr>
              <w:t>4.培训和学习费用，项目参加人员的学习和培训的开支</w:t>
            </w:r>
          </w:p>
        </w:tc>
        <w:tc>
          <w:tcPr>
            <w:tcW w:w="2537" w:type="dxa"/>
            <w:tcBorders>
              <w:top w:val="single" w:sz="4" w:space="0" w:color="auto"/>
              <w:left w:val="single" w:sz="12" w:space="0" w:color="auto"/>
              <w:right w:val="nil"/>
            </w:tcBorders>
          </w:tcPr>
          <w:p w:rsidR="00DD06CA" w:rsidRPr="0043166C" w:rsidRDefault="00DD06CA" w:rsidP="00241515">
            <w:pPr>
              <w:widowControl/>
              <w:jc w:val="left"/>
              <w:rPr>
                <w:rFonts w:ascii="仿宋" w:eastAsia="仿宋" w:hAnsi="仿宋" w:cs="仿宋_GB2312"/>
                <w:kern w:val="0"/>
                <w:sz w:val="24"/>
                <w:szCs w:val="24"/>
              </w:rPr>
            </w:pPr>
          </w:p>
        </w:tc>
      </w:tr>
      <w:tr w:rsidR="00DD06CA" w:rsidRPr="00F8099B" w:rsidTr="00241515">
        <w:trPr>
          <w:trHeight w:val="1951"/>
        </w:trPr>
        <w:tc>
          <w:tcPr>
            <w:tcW w:w="719" w:type="dxa"/>
            <w:vMerge/>
            <w:tcBorders>
              <w:left w:val="nil"/>
              <w:right w:val="single" w:sz="12" w:space="0" w:color="auto"/>
            </w:tcBorders>
          </w:tcPr>
          <w:p w:rsidR="00DD06CA" w:rsidRPr="00F8099B" w:rsidRDefault="00DD06CA" w:rsidP="00241515">
            <w:pPr>
              <w:rPr>
                <w:rFonts w:ascii="仿宋" w:eastAsia="仿宋" w:hAnsi="仿宋" w:cs="仿宋_GB2312"/>
                <w:sz w:val="24"/>
                <w:szCs w:val="24"/>
              </w:rPr>
            </w:pPr>
          </w:p>
        </w:tc>
        <w:tc>
          <w:tcPr>
            <w:tcW w:w="1516" w:type="dxa"/>
            <w:vMerge/>
            <w:tcBorders>
              <w:left w:val="single" w:sz="12" w:space="0" w:color="auto"/>
              <w:right w:val="single" w:sz="12" w:space="0" w:color="auto"/>
            </w:tcBorders>
          </w:tcPr>
          <w:p w:rsidR="00DD06CA" w:rsidRPr="0043166C" w:rsidRDefault="00DD06CA" w:rsidP="00241515">
            <w:pPr>
              <w:rPr>
                <w:rFonts w:ascii="仿宋" w:eastAsia="仿宋" w:hAnsi="仿宋" w:cs="仿宋_GB2312"/>
                <w:sz w:val="24"/>
                <w:szCs w:val="24"/>
              </w:rPr>
            </w:pPr>
          </w:p>
        </w:tc>
        <w:tc>
          <w:tcPr>
            <w:tcW w:w="4048" w:type="dxa"/>
            <w:tcBorders>
              <w:top w:val="single" w:sz="4" w:space="0" w:color="auto"/>
              <w:left w:val="single" w:sz="12" w:space="0" w:color="auto"/>
              <w:right w:val="single" w:sz="12" w:space="0" w:color="auto"/>
            </w:tcBorders>
          </w:tcPr>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5.其他,不能明确分类的直接支出</w:t>
            </w:r>
          </w:p>
        </w:tc>
        <w:tc>
          <w:tcPr>
            <w:tcW w:w="2537" w:type="dxa"/>
            <w:tcBorders>
              <w:top w:val="single" w:sz="4" w:space="0" w:color="auto"/>
              <w:left w:val="single" w:sz="12" w:space="0" w:color="auto"/>
              <w:right w:val="nil"/>
            </w:tcBorders>
          </w:tcPr>
          <w:p w:rsidR="00DD06CA" w:rsidRPr="0043166C" w:rsidRDefault="00DD06CA" w:rsidP="00241515">
            <w:pPr>
              <w:rPr>
                <w:rFonts w:ascii="仿宋" w:eastAsia="仿宋" w:hAnsi="仿宋" w:cs="仿宋_GB2312"/>
                <w:kern w:val="0"/>
                <w:sz w:val="24"/>
                <w:szCs w:val="24"/>
              </w:rPr>
            </w:pPr>
            <w:r w:rsidRPr="0043166C">
              <w:rPr>
                <w:rFonts w:ascii="仿宋" w:eastAsia="仿宋" w:hAnsi="仿宋" w:cs="仿宋_GB2312" w:hint="eastAsia"/>
                <w:kern w:val="0"/>
                <w:sz w:val="24"/>
                <w:szCs w:val="24"/>
              </w:rPr>
              <w:t>旅游、劳保福利、娱乐、家庭消费和个人生活性支出及与项目活动无关的支出不得</w:t>
            </w:r>
          </w:p>
          <w:p w:rsidR="00DD06CA" w:rsidRPr="0043166C" w:rsidRDefault="00DD06CA" w:rsidP="00241515">
            <w:pPr>
              <w:rPr>
                <w:rFonts w:ascii="仿宋" w:eastAsia="仿宋" w:hAnsi="仿宋" w:cs="仿宋_GB2312"/>
                <w:sz w:val="24"/>
                <w:szCs w:val="24"/>
              </w:rPr>
            </w:pPr>
            <w:r w:rsidRPr="0043166C">
              <w:rPr>
                <w:rFonts w:ascii="仿宋" w:eastAsia="仿宋" w:hAnsi="仿宋" w:cs="仿宋_GB2312" w:hint="eastAsia"/>
                <w:kern w:val="0"/>
                <w:sz w:val="24"/>
                <w:szCs w:val="24"/>
              </w:rPr>
              <w:t>从项目资金支出</w:t>
            </w:r>
          </w:p>
        </w:tc>
      </w:tr>
      <w:tr w:rsidR="00DD06CA" w:rsidRPr="00F8099B" w:rsidTr="00241515">
        <w:tc>
          <w:tcPr>
            <w:tcW w:w="719" w:type="dxa"/>
            <w:tcBorders>
              <w:top w:val="single" w:sz="4" w:space="0" w:color="auto"/>
              <w:left w:val="nil"/>
              <w:bottom w:val="single" w:sz="12" w:space="0" w:color="000000"/>
              <w:right w:val="single" w:sz="12" w:space="0" w:color="auto"/>
            </w:tcBorders>
          </w:tcPr>
          <w:p w:rsidR="00DD06CA" w:rsidRPr="00F8099B" w:rsidRDefault="00DD06CA" w:rsidP="00241515">
            <w:pPr>
              <w:jc w:val="center"/>
              <w:rPr>
                <w:rFonts w:ascii="仿宋" w:eastAsia="仿宋" w:hAnsi="仿宋" w:cs="仿宋_GB2312"/>
                <w:sz w:val="24"/>
                <w:szCs w:val="24"/>
              </w:rPr>
            </w:pPr>
          </w:p>
        </w:tc>
        <w:tc>
          <w:tcPr>
            <w:tcW w:w="1516" w:type="dxa"/>
            <w:tcBorders>
              <w:top w:val="single" w:sz="4" w:space="0" w:color="auto"/>
              <w:left w:val="single" w:sz="12" w:space="0" w:color="auto"/>
              <w:bottom w:val="single" w:sz="12" w:space="0" w:color="000000"/>
              <w:right w:val="single" w:sz="12" w:space="0" w:color="auto"/>
            </w:tcBorders>
          </w:tcPr>
          <w:p w:rsidR="00DD06CA" w:rsidRPr="00F8099B" w:rsidRDefault="00DD06CA" w:rsidP="00241515">
            <w:pPr>
              <w:rPr>
                <w:rFonts w:ascii="仿宋" w:eastAsia="仿宋" w:hAnsi="仿宋" w:cs="仿宋_GB2312"/>
                <w:b/>
                <w:sz w:val="24"/>
                <w:szCs w:val="24"/>
              </w:rPr>
            </w:pPr>
            <w:r w:rsidRPr="00F8099B">
              <w:rPr>
                <w:rFonts w:ascii="仿宋" w:eastAsia="仿宋" w:hAnsi="仿宋" w:cs="仿宋_GB2312" w:hint="eastAsia"/>
                <w:b/>
                <w:kern w:val="0"/>
                <w:sz w:val="24"/>
                <w:szCs w:val="24"/>
              </w:rPr>
              <w:t>间接费用</w:t>
            </w:r>
          </w:p>
        </w:tc>
        <w:tc>
          <w:tcPr>
            <w:tcW w:w="4048" w:type="dxa"/>
            <w:tcBorders>
              <w:top w:val="single" w:sz="4" w:space="0" w:color="auto"/>
              <w:left w:val="single" w:sz="12" w:space="0" w:color="auto"/>
              <w:bottom w:val="single" w:sz="12" w:space="0" w:color="auto"/>
              <w:right w:val="single" w:sz="12" w:space="0" w:color="auto"/>
            </w:tcBorders>
          </w:tcPr>
          <w:p w:rsidR="00DD06CA" w:rsidRPr="00F8099B" w:rsidRDefault="00DD06CA" w:rsidP="00241515">
            <w:pPr>
              <w:rPr>
                <w:rFonts w:ascii="仿宋" w:eastAsia="仿宋" w:hAnsi="仿宋" w:cs="仿宋_GB2312"/>
                <w:sz w:val="24"/>
                <w:szCs w:val="24"/>
              </w:rPr>
            </w:pPr>
            <w:r w:rsidRPr="00F8099B">
              <w:rPr>
                <w:rFonts w:ascii="仿宋" w:eastAsia="仿宋" w:hAnsi="仿宋" w:cs="仿宋_GB2312" w:hint="eastAsia"/>
                <w:kern w:val="0"/>
                <w:sz w:val="24"/>
                <w:szCs w:val="24"/>
              </w:rPr>
              <w:t>按国家相关</w:t>
            </w:r>
            <w:r>
              <w:rPr>
                <w:rFonts w:ascii="仿宋" w:eastAsia="仿宋" w:hAnsi="仿宋" w:cs="仿宋_GB2312" w:hint="eastAsia"/>
                <w:kern w:val="0"/>
                <w:sz w:val="24"/>
                <w:szCs w:val="24"/>
              </w:rPr>
              <w:t>办法的</w:t>
            </w:r>
            <w:r w:rsidRPr="00F8099B">
              <w:rPr>
                <w:rFonts w:ascii="仿宋" w:eastAsia="仿宋" w:hAnsi="仿宋" w:cs="仿宋_GB2312" w:hint="eastAsia"/>
                <w:kern w:val="0"/>
                <w:sz w:val="24"/>
                <w:szCs w:val="24"/>
              </w:rPr>
              <w:t>规定比例提取。</w:t>
            </w:r>
            <w:r w:rsidRPr="00F8099B">
              <w:rPr>
                <w:rFonts w:ascii="仿宋" w:eastAsia="仿宋" w:hAnsi="仿宋" w:cs="仿宋_GB2312" w:hint="eastAsia"/>
                <w:sz w:val="24"/>
                <w:szCs w:val="24"/>
              </w:rPr>
              <w:t xml:space="preserve"> </w:t>
            </w:r>
          </w:p>
        </w:tc>
        <w:tc>
          <w:tcPr>
            <w:tcW w:w="2537" w:type="dxa"/>
            <w:tcBorders>
              <w:top w:val="single" w:sz="4" w:space="0" w:color="auto"/>
              <w:left w:val="single" w:sz="12" w:space="0" w:color="auto"/>
              <w:bottom w:val="single" w:sz="12" w:space="0" w:color="auto"/>
              <w:right w:val="nil"/>
            </w:tcBorders>
          </w:tcPr>
          <w:p w:rsidR="00DD06CA" w:rsidRPr="00F8099B" w:rsidRDefault="00DD06CA" w:rsidP="00241515">
            <w:pPr>
              <w:rPr>
                <w:rFonts w:ascii="仿宋" w:eastAsia="仿宋" w:hAnsi="仿宋" w:cs="仿宋_GB2312"/>
                <w:sz w:val="24"/>
                <w:szCs w:val="24"/>
              </w:rPr>
            </w:pPr>
            <w:r w:rsidRPr="00F8099B">
              <w:rPr>
                <w:rFonts w:ascii="仿宋" w:eastAsia="仿宋" w:hAnsi="仿宋" w:cs="仿宋_GB2312" w:hint="eastAsia"/>
                <w:kern w:val="0"/>
                <w:sz w:val="24"/>
                <w:szCs w:val="24"/>
              </w:rPr>
              <w:t>提取比例见附件1</w:t>
            </w:r>
            <w:r>
              <w:rPr>
                <w:rFonts w:ascii="仿宋" w:eastAsia="仿宋" w:hAnsi="仿宋" w:cs="仿宋_GB2312" w:hint="eastAsia"/>
                <w:kern w:val="0"/>
                <w:sz w:val="24"/>
                <w:szCs w:val="24"/>
              </w:rPr>
              <w:t>，动态调整</w:t>
            </w:r>
          </w:p>
        </w:tc>
      </w:tr>
    </w:tbl>
    <w:p w:rsidR="00797ABC" w:rsidRPr="00DD06CA" w:rsidRDefault="00797ABC">
      <w:pPr>
        <w:rPr>
          <w:sz w:val="28"/>
          <w:szCs w:val="28"/>
        </w:rPr>
      </w:pPr>
    </w:p>
    <w:sectPr w:rsidR="00797ABC" w:rsidRPr="00DD06CA" w:rsidSect="00797A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C19" w:rsidRDefault="00056C19" w:rsidP="00DD06CA">
      <w:r>
        <w:separator/>
      </w:r>
    </w:p>
  </w:endnote>
  <w:endnote w:type="continuationSeparator" w:id="0">
    <w:p w:rsidR="00056C19" w:rsidRDefault="00056C19" w:rsidP="00DD06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C19" w:rsidRDefault="00056C19" w:rsidP="00DD06CA">
      <w:r>
        <w:separator/>
      </w:r>
    </w:p>
  </w:footnote>
  <w:footnote w:type="continuationSeparator" w:id="0">
    <w:p w:rsidR="00056C19" w:rsidRDefault="00056C19" w:rsidP="00DD06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5413"/>
    <w:rsid w:val="00056C19"/>
    <w:rsid w:val="00797ABC"/>
    <w:rsid w:val="009C5413"/>
    <w:rsid w:val="00DD06CA"/>
    <w:rsid w:val="00DF7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BC"/>
    <w:pPr>
      <w:widowControl w:val="0"/>
      <w:jc w:val="both"/>
    </w:pPr>
  </w:style>
  <w:style w:type="paragraph" w:styleId="1">
    <w:name w:val="heading 1"/>
    <w:basedOn w:val="a"/>
    <w:link w:val="1Char"/>
    <w:uiPriority w:val="9"/>
    <w:qFormat/>
    <w:rsid w:val="009C541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C541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C5413"/>
    <w:rPr>
      <w:rFonts w:ascii="宋体" w:eastAsia="宋体" w:hAnsi="宋体" w:cs="宋体"/>
      <w:b/>
      <w:bCs/>
      <w:kern w:val="36"/>
      <w:sz w:val="48"/>
      <w:szCs w:val="48"/>
    </w:rPr>
  </w:style>
  <w:style w:type="character" w:customStyle="1" w:styleId="2Char">
    <w:name w:val="标题 2 Char"/>
    <w:basedOn w:val="a0"/>
    <w:link w:val="2"/>
    <w:uiPriority w:val="9"/>
    <w:rsid w:val="009C5413"/>
    <w:rPr>
      <w:rFonts w:ascii="宋体" w:eastAsia="宋体" w:hAnsi="宋体" w:cs="宋体"/>
      <w:b/>
      <w:bCs/>
      <w:kern w:val="0"/>
      <w:sz w:val="36"/>
      <w:szCs w:val="36"/>
    </w:rPr>
  </w:style>
  <w:style w:type="paragraph" w:styleId="a3">
    <w:name w:val="Normal (Web)"/>
    <w:basedOn w:val="a"/>
    <w:uiPriority w:val="99"/>
    <w:semiHidden/>
    <w:unhideWhenUsed/>
    <w:rsid w:val="009C541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DD06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D06CA"/>
    <w:rPr>
      <w:sz w:val="18"/>
      <w:szCs w:val="18"/>
    </w:rPr>
  </w:style>
  <w:style w:type="paragraph" w:styleId="a5">
    <w:name w:val="footer"/>
    <w:basedOn w:val="a"/>
    <w:link w:val="Char0"/>
    <w:uiPriority w:val="99"/>
    <w:semiHidden/>
    <w:unhideWhenUsed/>
    <w:rsid w:val="00DD06C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D06CA"/>
    <w:rPr>
      <w:sz w:val="18"/>
      <w:szCs w:val="18"/>
    </w:rPr>
  </w:style>
</w:styles>
</file>

<file path=word/webSettings.xml><?xml version="1.0" encoding="utf-8"?>
<w:webSettings xmlns:r="http://schemas.openxmlformats.org/officeDocument/2006/relationships" xmlns:w="http://schemas.openxmlformats.org/wordprocessingml/2006/main">
  <w:divs>
    <w:div w:id="891306076">
      <w:bodyDiv w:val="1"/>
      <w:marLeft w:val="0"/>
      <w:marRight w:val="0"/>
      <w:marTop w:val="0"/>
      <w:marBottom w:val="0"/>
      <w:divBdr>
        <w:top w:val="none" w:sz="0" w:space="0" w:color="auto"/>
        <w:left w:val="none" w:sz="0" w:space="0" w:color="auto"/>
        <w:bottom w:val="none" w:sz="0" w:space="0" w:color="auto"/>
        <w:right w:val="none" w:sz="0" w:space="0" w:color="auto"/>
      </w:divBdr>
      <w:divsChild>
        <w:div w:id="746264032">
          <w:marLeft w:val="0"/>
          <w:marRight w:val="0"/>
          <w:marTop w:val="0"/>
          <w:marBottom w:val="0"/>
          <w:divBdr>
            <w:top w:val="none" w:sz="0" w:space="0" w:color="auto"/>
            <w:left w:val="none" w:sz="0" w:space="0" w:color="auto"/>
            <w:bottom w:val="none" w:sz="0" w:space="0" w:color="auto"/>
            <w:right w:val="none" w:sz="0" w:space="0" w:color="auto"/>
          </w:divBdr>
          <w:divsChild>
            <w:div w:id="909658972">
              <w:marLeft w:val="0"/>
              <w:marRight w:val="0"/>
              <w:marTop w:val="0"/>
              <w:marBottom w:val="0"/>
              <w:divBdr>
                <w:top w:val="none" w:sz="0" w:space="0" w:color="auto"/>
                <w:left w:val="none" w:sz="0" w:space="0" w:color="auto"/>
                <w:bottom w:val="none" w:sz="0" w:space="0" w:color="auto"/>
                <w:right w:val="none" w:sz="0" w:space="0" w:color="auto"/>
              </w:divBdr>
              <w:divsChild>
                <w:div w:id="5188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杨宏博</dc:creator>
  <cp:lastModifiedBy>杨宏博</cp:lastModifiedBy>
  <cp:revision>2</cp:revision>
  <dcterms:created xsi:type="dcterms:W3CDTF">2018-03-12T02:31:00Z</dcterms:created>
  <dcterms:modified xsi:type="dcterms:W3CDTF">2018-03-12T02:33:00Z</dcterms:modified>
</cp:coreProperties>
</file>