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rPr>
          <w:rFonts w:hint="eastAsia" w:ascii="黑体" w:hAnsi="Courier New" w:eastAsia="黑体" w:cs="黑体"/>
          <w:sz w:val="32"/>
          <w:szCs w:val="32"/>
          <w:lang w:val="en-US"/>
        </w:rPr>
      </w:pPr>
    </w:p>
    <w:p>
      <w:pPr>
        <w:pStyle w:val="2"/>
        <w:widowControl/>
        <w:rPr>
          <w:rFonts w:hint="eastAsia" w:ascii="黑体" w:hAnsi="Courier New" w:eastAsia="黑体" w:cs="黑体"/>
          <w:sz w:val="32"/>
          <w:szCs w:val="32"/>
          <w:shd w:val="clear" w:fill="FFFFFF"/>
          <w:lang w:val="en-US"/>
        </w:rPr>
      </w:pPr>
    </w:p>
    <w:p>
      <w:pPr>
        <w:pStyle w:val="2"/>
        <w:widowControl/>
        <w:rPr>
          <w:rFonts w:hint="eastAsia" w:ascii="黑体" w:hAnsi="Courier New" w:eastAsia="黑体" w:cs="黑体"/>
          <w:sz w:val="32"/>
          <w:szCs w:val="32"/>
          <w:lang w:val="en-US"/>
        </w:rPr>
      </w:pPr>
    </w:p>
    <w:p>
      <w:pPr>
        <w:pStyle w:val="2"/>
        <w:widowControl/>
        <w:jc w:val="center"/>
        <w:rPr>
          <w:sz w:val="18"/>
          <w:szCs w:val="18"/>
          <w:lang w:val="en-US"/>
        </w:rPr>
      </w:pPr>
    </w:p>
    <w:p>
      <w:pPr>
        <w:pStyle w:val="2"/>
        <w:widowControl/>
        <w:jc w:val="center"/>
        <w:rPr>
          <w:rFonts w:hint="eastAsia" w:ascii="仿宋_GB2312" w:hAnsi="宋体" w:eastAsia="仿宋_GB2312" w:cs="仿宋_GB2312"/>
          <w:color w:val="FF0000"/>
          <w:spacing w:val="8"/>
          <w:kern w:val="0"/>
          <w:sz w:val="32"/>
          <w:szCs w:val="32"/>
          <w:lang w:val="en-US"/>
        </w:rPr>
      </w:pPr>
      <w:r>
        <w:rPr>
          <w:rFonts w:hint="eastAsia" w:ascii="方正小标宋简体" w:hAnsi="宋体" w:eastAsia="方正小标宋简体" w:cs="方正小标宋简体"/>
          <w:color w:val="FF0000"/>
          <w:spacing w:val="8"/>
          <w:kern w:val="0"/>
          <w:sz w:val="84"/>
          <w:szCs w:val="84"/>
          <w:lang w:eastAsia="zh-CN"/>
        </w:rPr>
        <w:t>西北农林科技大学文件</w:t>
      </w:r>
    </w:p>
    <w:p>
      <w:pPr>
        <w:pStyle w:val="2"/>
        <w:widowControl/>
        <w:jc w:val="center"/>
        <w:rPr>
          <w:rFonts w:hint="eastAsia" w:ascii="仿宋_GB2312" w:hAnsi="宋体" w:eastAsia="仿宋_GB2312" w:cs="仿宋_GB2312"/>
          <w:bCs/>
          <w:color w:val="FF0000"/>
          <w:w w:val="74"/>
          <w:kern w:val="0"/>
          <w:sz w:val="32"/>
          <w:szCs w:val="32"/>
          <w:lang w:val="en-US"/>
        </w:rPr>
      </w:pPr>
    </w:p>
    <w:p>
      <w:pPr>
        <w:pStyle w:val="2"/>
        <w:widowControl/>
        <w:shd w:val="clear" w:fill="FFFFFF"/>
        <w:spacing w:line="360" w:lineRule="auto"/>
        <w:ind w:left="0" w:firstLine="320" w:firstLineChars="100"/>
        <w:jc w:val="center"/>
        <w:rPr>
          <w:rFonts w:hint="eastAsia" w:ascii="仿宋_GB2312" w:eastAsia="仿宋_GB2312" w:cs="仿宋_GB2312"/>
          <w:sz w:val="32"/>
          <w:szCs w:val="21"/>
          <w:shd w:val="clear" w:fill="FFFFFF"/>
          <w:lang w:val="en-US"/>
        </w:rPr>
      </w:pPr>
      <w:r>
        <w:rPr>
          <w:rFonts w:hint="eastAsia" w:ascii="仿宋_GB2312" w:eastAsia="仿宋_GB2312" w:cs="仿宋_GB2312"/>
          <w:sz w:val="32"/>
          <w:szCs w:val="21"/>
          <w:shd w:val="clear" w:fill="FFFFFF"/>
          <w:lang w:eastAsia="zh-CN"/>
        </w:rPr>
        <w:t>校办发〔</w:t>
      </w:r>
      <w:r>
        <w:rPr>
          <w:rFonts w:hint="eastAsia" w:ascii="仿宋_GB2312" w:eastAsia="仿宋_GB2312" w:cs="仿宋_GB2312"/>
          <w:sz w:val="32"/>
          <w:szCs w:val="21"/>
          <w:shd w:val="clear" w:fill="FFFFFF"/>
          <w:lang w:val="en-US"/>
        </w:rPr>
        <w:t>2017</w:t>
      </w:r>
      <w:r>
        <w:rPr>
          <w:rFonts w:hint="eastAsia" w:ascii="仿宋_GB2312" w:eastAsia="仿宋_GB2312" w:cs="仿宋_GB2312"/>
          <w:sz w:val="32"/>
          <w:szCs w:val="21"/>
          <w:shd w:val="clear" w:fill="FFFFFF"/>
          <w:lang w:eastAsia="zh-CN"/>
        </w:rPr>
        <w:t>〕</w:t>
      </w:r>
      <w:r>
        <w:rPr>
          <w:rFonts w:hint="eastAsia" w:ascii="仿宋_GB2312" w:eastAsia="仿宋_GB2312" w:cs="仿宋_GB2312"/>
          <w:sz w:val="32"/>
          <w:szCs w:val="21"/>
          <w:shd w:val="clear" w:fill="FFFFFF"/>
          <w:lang w:val="en-US"/>
        </w:rPr>
        <w:t>471</w:t>
      </w:r>
      <w:r>
        <w:rPr>
          <w:rFonts w:hint="eastAsia" w:ascii="仿宋_GB2312" w:eastAsia="仿宋_GB2312" w:cs="仿宋_GB2312"/>
          <w:sz w:val="32"/>
          <w:szCs w:val="21"/>
          <w:shd w:val="clear" w:fill="FFFFFF"/>
          <w:lang w:eastAsia="zh-CN"/>
        </w:rPr>
        <w:t>号</w:t>
      </w:r>
      <w:r>
        <w:rPr>
          <w:rFonts w:hint="eastAsia" w:ascii="仿宋_GB2312" w:eastAsia="仿宋_GB2312" w:cs="仿宋_GB2312"/>
          <w:sz w:val="32"/>
          <w:szCs w:val="21"/>
          <w:shd w:val="clear" w:fill="FFFFFF"/>
          <w:lang w:val="en-US"/>
        </w:rPr>
        <w:t xml:space="preserve">         </w:t>
      </w:r>
      <w:r>
        <w:rPr>
          <w:rFonts w:hint="eastAsia" w:ascii="仿宋_GB2312" w:eastAsia="仿宋_GB2312" w:cs="仿宋_GB2312"/>
          <w:sz w:val="44"/>
          <w:szCs w:val="44"/>
          <w:shd w:val="clear" w:fill="FFFFFF"/>
          <w:lang w:val="en-US"/>
        </w:rPr>
        <w:t xml:space="preserve"> </w:t>
      </w:r>
      <w:r>
        <w:rPr>
          <w:rFonts w:hint="eastAsia" w:ascii="仿宋_GB2312" w:eastAsia="仿宋_GB2312" w:cs="仿宋_GB2312"/>
          <w:sz w:val="32"/>
          <w:szCs w:val="21"/>
          <w:shd w:val="clear" w:fill="FFFFFF"/>
          <w:lang w:val="en-US"/>
        </w:rPr>
        <w:t xml:space="preserve">        </w:t>
      </w:r>
    </w:p>
    <w:p>
      <w:pPr>
        <w:pStyle w:val="2"/>
        <w:widowControl/>
        <w:shd w:val="clear" w:fill="FFFFFF"/>
        <w:jc w:val="center"/>
        <w:rPr>
          <w:rFonts w:hint="eastAsia" w:ascii="仿宋_GB2312" w:hAnsi="宋体" w:eastAsia="仿宋_GB2312" w:cs="仿宋_GB2312"/>
          <w:bCs/>
          <w:color w:val="FF0000"/>
          <w:w w:val="74"/>
          <w:kern w:val="0"/>
          <w:sz w:val="32"/>
          <w:szCs w:val="32"/>
          <w:shd w:val="clear" w:fill="FFFFFF"/>
          <w:lang w:val="en-US"/>
        </w:rPr>
      </w:pPr>
      <w:r>
        <w:rPr>
          <w:shd w:val="clear" w:fill="FFFFFF"/>
          <w:lang w:eastAsia="zh-CN"/>
        </w:rPr>
        <mc:AlternateContent>
          <mc:Choice Requires="wps">
            <w:drawing>
              <wp:anchor distT="0" distB="0" distL="114300" distR="114300" simplePos="0" relativeHeight="249561088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23495</wp:posOffset>
                </wp:positionV>
                <wp:extent cx="5654040" cy="381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54040" cy="381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4.9pt;margin-top:1.85pt;height:0.3pt;width:445.2pt;z-index:249561088;mso-width-relative:page;mso-height-relative:page;" stroked="t" coordsize="21600,21600" o:gfxdata="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7wj6tYAAAAGAQAADwAAAAAAAAAB&#10;ACAAAAAiAAAAZHJzL2Rvd25yZXYueG1sUEsBAhQAFAAAAAgAh07iQKKKLUfZAQAAmwMAAA4AAAAA&#10;AAAAAQAgAAAAJQEAAGRycy9lMm9Eb2MueG1sUEsFBgAAAAAGAAYAWQEAAHAFAAAAAA==&#10;">
                <v:path arrowok="t"/>
                <v:fill focussize="0,0"/>
                <v:stroke weight="1pt" color="#FF0000"/>
                <v:imagedata o:title=""/>
                <o:lock v:ext="edit"/>
              </v:line>
            </w:pict>
          </mc:Fallback>
        </mc:AlternateContent>
      </w:r>
    </w:p>
    <w:p>
      <w:pPr>
        <w:pStyle w:val="2"/>
        <w:widowControl/>
        <w:shd w:val="clear" w:fill="FFFFFF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fill="FFFFFF"/>
          <w:lang w:eastAsia="zh-CN"/>
        </w:rPr>
        <w:t>关于印发《西北农林科技大学校园交通安全</w:t>
      </w:r>
    </w:p>
    <w:p>
      <w:pPr>
        <w:pStyle w:val="2"/>
        <w:widowControl/>
        <w:shd w:val="clear" w:fill="FFFFFF"/>
        <w:jc w:val="center"/>
        <w:rPr>
          <w:rFonts w:hint="eastAsia" w:ascii="仿宋_GB2312" w:eastAsia="仿宋_GB2312" w:cs="仿宋_GB2312"/>
          <w:sz w:val="32"/>
          <w:szCs w:val="32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shd w:val="clear" w:fill="FFFFFF"/>
          <w:lang w:eastAsia="zh-CN"/>
        </w:rPr>
        <w:t>管理办法》的通知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/>
        <w:jc w:val="left"/>
        <w:rPr>
          <w:rFonts w:hint="eastAsia" w:ascii="仿宋_GB2312" w:eastAsia="仿宋_GB2312" w:cs="仿宋_GB2312"/>
          <w:color w:val="22222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color w:val="222222"/>
          <w:kern w:val="2"/>
          <w:sz w:val="32"/>
          <w:szCs w:val="32"/>
          <w:lang w:val="en-US" w:eastAsia="zh-CN" w:bidi="ar"/>
        </w:rPr>
        <w:t>各学院（系、部、所）、处（室）、直属（附属）单位：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27" w:firstLineChars="196"/>
        <w:jc w:val="both"/>
        <w:rPr>
          <w:rFonts w:hint="eastAsia" w:ascii="仿宋_GB2312" w:eastAsia="仿宋_GB2312" w:cs="仿宋_GB2312"/>
          <w:color w:val="22222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color w:val="222222"/>
          <w:kern w:val="2"/>
          <w:sz w:val="32"/>
          <w:szCs w:val="32"/>
          <w:lang w:val="en-US" w:eastAsia="zh-CN" w:bidi="ar"/>
        </w:rPr>
        <w:t>《西北农林科技大学校园交通安全管理办法》已经2017年12月1日党委常委会议审议通过，现予印发，请遵照执行。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947" w:firstLineChars="296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947" w:firstLineChars="296"/>
        <w:jc w:val="both"/>
        <w:rPr>
          <w:rFonts w:hint="eastAsia" w:ascii="仿宋_GB2312" w:eastAsia="仿宋_GB2312" w:cs="仿宋_GB2312"/>
          <w:color w:val="22222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"/>
        </w:rPr>
        <w:t>：</w:t>
      </w:r>
      <w:r>
        <w:rPr>
          <w:rFonts w:hint="eastAsia" w:ascii="仿宋_GB2312" w:hAnsi="Times New Roman" w:eastAsia="仿宋_GB2312" w:cs="仿宋_GB2312"/>
          <w:color w:val="222222"/>
          <w:kern w:val="2"/>
          <w:sz w:val="32"/>
          <w:szCs w:val="32"/>
          <w:lang w:val="en-US" w:eastAsia="zh-CN" w:bidi="ar"/>
        </w:rPr>
        <w:t>西北农林科技大学校园交通安全管理办法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627" w:firstLineChars="196"/>
        <w:jc w:val="both"/>
        <w:rPr>
          <w:rFonts w:hint="eastAsia" w:ascii="仿宋_GB2312" w:eastAsia="仿宋_GB2312" w:cs="仿宋_GB2312"/>
          <w:color w:val="222222"/>
          <w:sz w:val="32"/>
          <w:szCs w:val="32"/>
          <w:lang w:val="en-US"/>
        </w:rPr>
      </w:pPr>
    </w:p>
    <w:p>
      <w:pPr>
        <w:pStyle w:val="5"/>
        <w:widowControl/>
        <w:jc w:val="center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西北农林科技大学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color w:val="22222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color w:val="222222"/>
          <w:kern w:val="2"/>
          <w:sz w:val="32"/>
          <w:szCs w:val="32"/>
          <w:lang w:val="en-US" w:eastAsia="zh-CN" w:bidi="ar"/>
        </w:rPr>
        <w:t xml:space="preserve">           2017年12月28日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宋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宋体" w:eastAsia="方正小标宋简体" w:cs="方正小标宋简体"/>
          <w:kern w:val="2"/>
          <w:sz w:val="44"/>
          <w:szCs w:val="44"/>
          <w:lang w:val="en-US" w:eastAsia="zh-CN" w:bidi="ar"/>
        </w:rPr>
        <w:t>西北农林科技大学校园交通安全管理办法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第一章  总  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第一条  为了维护良好的校园交通秩序，保障道路交通安全，根据《中华人民共和国道路交通安全法》、《中华人民共和国道路交通安全法实施条例》、《陕西省实施&lt;中华人民共和国道路交通安全法&gt;办法》，结合学校实际，制定本办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第二条  凡在校园内行驶的机动车辆、非机动车辆及其驾驶人员和行人，均属本办法管理范围。校内各单位、全体师生员工、计划外用工人员、来校公务的校外单位及其他人员均应遵守本办法。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第三条  校园道路交通安全管理，遵循以人为本、依法管理的原则，保障道路交通安全畅通。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第四条  保卫处负责学校的交通安全管理工作以及本办法的实施。全体师生员工有权对违反道路交通安全管理的行为进行劝阻、举报。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第二章  道路交通管理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第五条  未经保卫处批准，任何单位和个人不得擅自封闭、占用校园道路或从事其他影响正常交通的行为。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第六条  未经保卫处批准，任何单位和个人不得擅自设置、移动或损坏交通设施和警示标识。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第七条  未经保卫处批准，不得在道路上悬挂、设置影响交通视线的广告、宣传物品，不准在路面上涂画交通标识以外的任何标记。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第八条  占路施工或道路破土施工，须经主管校领导同意后送保卫处备案，施工过程中须设立明显的安全警示标志和设置相应的安全设施，施工结束后应尽快恢复道路交通。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第九条  道路上的树木、电杆、电线或传媒线路、广告牌、标志牌等出现倾斜、折断或其它妨碍交通的情况，有关单位须及时排除险情。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第十条  已划分机动车道、非机动车道和人行道的道路，机动车、非机动车和行人应各行其道；没有划分机动车道、非机动车道、人行道的道路，遵循“行人和非机动车优先通行”的原则。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第十一条  校内举办大型活动、发生紧急状况或校园观光赏景人数较多时，保卫处可根据实际需要，采取临时交通管制措施。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第十二条  学校各大门车辆和行人的通行，在特殊部位、特殊时期，由保卫处实行特殊通行方案。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第三章  机动车管理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第十三条  学校通过智能门禁管理系统对汽车进行管理，未办理校园门禁系统手续的外来机动车辆，实行计时收费管理。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第十四条  摩托车、机动三轮车必须在保卫处备案登记，经审核合格后发放校园通行证方可通行。三证（驾驶证、行驶证及牌照）齐全者方可申请办理。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第十五条  大门口及停车场限速5公里/小时，校内限速20公里/小时。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第十六条  出租车原则上禁止进入校园，若遇老弱病残、孕妇、携载重物等特殊情况，需向门卫说明情况，经允许方可进入。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第十七条  公安、消防、救护、工程抢险、军车、邮政等特种车辆，相关单位应在保卫处办理登记备案。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第十八条  装载危险化学品（含易燃、易爆和有毒物品）车辆，禁止进入校园。超大、超重的货物运输及工程车辆，进入北校区的由北校区北门出入，进入南校区的由南校区北门出入。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第十九条  校内单位举办学术会议等大型活动，需外来车辆进入校园的，须提前三个工作日向保卫处申请，办理有关手续，并服从指挥，按规定行驶、停放，不得阻碍交通。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第二十条  严禁手续不全车辆、待报废车辆（包括摩托车、机动三轮车）进入校园。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第二十一条  驶入校园内的机动车，须遵守学校有关交通规定，听从保卫人员指挥，安全文明驾驶。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（一）沿路靠右行驶，主动避让行人和非机动车，严禁逆向行驶。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（二）严禁酒驾、毒驾。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（三）严禁在校内道路上进行机动车驾驶培训、试车、飙车等。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（四）校园内禁止鸣笛、夜间严禁开启远光灯；不得遮挡车辆号牌。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（五）驾驶时不得有使用手机、向车外抛掷物品等不安全行为。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（六）临时停车时须靠路右边停车，下车开门时注意避让过往行人、机动车和非机动车。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（七）校内骑行摩托车、机动三轮车在道路行驶时须佩戴安全头盔；严禁单手驾驶摩托车、机动三轮车；严禁戴耳机骑车；严禁不按规定的道路标识标线行驶。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第二十二条  所有机动车辆在校园内应按照停车指示标志停放。不得在禁停指示区域停放；在没有停车指示标志的区域停放车辆时应注意不得乱停乱放，不得占用消防通道，不得妨碍道路交通。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第二十三条  停放在校园内的车辆，驾驶员要做好安全防范工作，关好车门、车窗，锁好车辆，车内严禁存放贵重物品。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第二十四条  摩托车、机动三轮车禁止伪造、转借、涂改校园通行证。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第四章  非机动车管理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第二十五条  自行车进出校门时，须下车推行。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第二十六条  在校园内行驶的非机动车，须车况良好，遵守各项交通标识，安全文明骑行。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（一）须沿路靠右行驶，谨慎慢行，主动避让行人。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（二）转弯时要提前减速，观察周边情况安全通过。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（三）不得有横穿猛拐、双手离把、戴耳机骑车、横排并行、互相追逐等其他危险行为。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第二十七条  非机动车须有序停放在存车处或指定地点，不准乱停乱放，禁止占道阻碍交通；禁止在学生公寓、办公楼、教学楼内停放，禁止占用消防通道。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第五章  行人管理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第二十八条  行人应走人行道。不得在道路上随意穿行，并注意过往车辆。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第二十九条  道路上不得使用轮滑、滑板、未经许可的代步工具或有打球、玩闹及其他影响交通的不安全行为。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第三十条  学龄前儿童在校园内行走，须由家长带领或看管。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第六章  校内单位管理分工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第三十一条  学校各单位应切实履行交通安全管理责任，积极配合保卫部门的工作，贯彻落实校园交通管理工作的各项措施，做好交通安全宣传和教育工作，不断提高师生员工自觉遵守交通法规的意识。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第三十二条  配备公车的单位，应建立健全车辆安全管理制度，加强对驾驶人的交通法规教育，确保车辆安全出行。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第三十三条  各单位组织集体外出活动，应安排专人负责交通安全工作，避免发生事故；需租用社会车辆时，必须租用具有相关专业营运资质的公司车辆。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第七章  违章处罚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第三十四条  超速处理。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（一）车辆超速次数按年度计算。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color w:val="FF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二）校内师生车辆超速的，第一次通过手机短信提示告知；第二次在全校范围内通报车主信息及测速结果；第三次车辆信息从智能门禁系统中删除，实行计时收费通行，一年后方可重新申请加入智能门禁管理系统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（三）系统内校外车辆超速的，第一次批评教育；第二次车辆信息从智能门禁系统中删除，实行计时收费通行。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（四）非系统内车辆超速的，给予罚款处置。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（五）摩托车、机动三轮车超速的，第一次批评教育，第二次吊销车辆通行证，一年后方可重新办理车辆通行证。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第三十五条  违停处理。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（一）车辆违停次数按年度计算。进入校园的车辆必须在停车场或停车位有序停放。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（二）校内师生车辆乱停乱放者，第一次贴违停告知书；第二次在全校范围内通报车主信息；第三次予以锁车，并给予罚款处理。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（三）系统内校外车辆乱停乱放者，第一次贴违停告知书；第二次予以锁车，并给予罚款处理。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（四）非系统内车辆乱停乱放者给予罚款处理。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（五）摩托车、机动三轮车、电动车应停放在摩托车停车位。凡乱停乱放者，第一次贴违停告知单；第二次违停吊销车辆通行证，一年后方可重新办理车辆通行证。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（六）车辆乱停乱放屡教不改或情节严重者，保卫处报交警部门拖车处置。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第三十六条  学校在学生公寓区实行机动车辆限行管理，除规定的特殊车辆外，严禁其它车辆进入。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 xml:space="preserve">第三十七条  车辆在校内行驶造成交通设施或公用设施（含树木花卉）毁坏的，按市场价格进行赔偿和修复，具体由保卫处或后勤管理处实施，产生的费用由车主承担。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第三十八条  对违反国家或学校有关机动车辆交通管理规定的公务车、特种设备车辆，一律通报所在单位，由所在单位对驾驶员进行批评教育处理。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第三十九条 对校内存在的其他交通违法、违规驾驶行为，保卫处将配合公安交警部门依法处理。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第四十条  对无理取闹，故意扰乱校园交通秩序的司乘人员或车辆，保卫处将配合公安机关按照《治安管理处罚法》进行处理。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第八章  交通事故处理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第四十一条  在校园内发生交通事故，车辆驾驶（骑乘）人应当立即停车，及时处理善后，并保护现场。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第四十二条  仅造成轻微财产损失，未造成严重后果的交通事故，基本事实清楚，当事人对事故责任无争议的，可按《中华人民共和国道路交通安全法》的有关规定双方协商处理，即行撤离现场，恢复交通；如当事人对事故责任有争议，应迅速向公安交警部门和保卫处报警，在原地等候处理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第四十三条  造成严重后果的交通事故，应立即进行救助，并迅速向公安交警部门、保卫处和急救中心报警。因抢救受伤人员而变动现场的，应标明原始位置。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/>
        <w:jc w:val="center"/>
        <w:rPr>
          <w:rFonts w:hint="eastAsia" w:ascii="仿宋" w:hAnsi="仿宋" w:eastAsia="仿宋" w:cs="仿宋"/>
          <w:b/>
          <w:bCs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bCs w:val="0"/>
          <w:kern w:val="2"/>
          <w:sz w:val="32"/>
          <w:szCs w:val="32"/>
          <w:lang w:val="en-US" w:eastAsia="zh-CN" w:bidi="ar"/>
        </w:rPr>
        <w:t>第九章  附 则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第四十四条  本办法发布实施后，原相关的交通管理规定同时废止。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"/>
        </w:rPr>
        <w:t>第四十五条  本办法自2018年5月1日起施行，由保卫处负责解释。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仿宋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0609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34925</wp:posOffset>
                </wp:positionV>
                <wp:extent cx="5621020" cy="698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1020" cy="698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2.75pt;height:0.55pt;width:442.6pt;z-index:250609664;mso-width-relative:page;mso-height-relative:page;" coordsize="21600,21600" o:gfxdata="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YTZehNUAAAAEAQAADwAAAAAAAAABACAAAAAiAAAAZHJz&#10;L2Rvd25yZXYueG1sUEsBAhQAFAAAAAgAh07iQDV8Nb3OAQAAkQMAAA4AAAAAAAAAAQAgAAAAJAEA&#10;AGRycy9lMm9Eb2MueG1sUEsFBgAAAAAGAAYAWQEAAGQFAAAAAA==&#10;">
                <v:path arrowok="t"/>
                <v:fill focussize="0,0"/>
                <v:stroke weight="1pt"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</w: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>抄送：校领导。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仿宋_GB2312" w:eastAsia="仿宋_GB2312" w:cs="仿宋_GB2312"/>
          <w:sz w:val="28"/>
          <w:szCs w:val="28"/>
          <w:shd w:val="clear" w:fill="FFFFFF"/>
          <w:lang w:val="en-US"/>
        </w:rPr>
      </w:pP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2706816" behindDoc="0" locked="0" layoutInCell="1" allowOverlap="1">
                <wp:simplePos x="0" y="0"/>
                <wp:positionH relativeFrom="column">
                  <wp:posOffset>-20955</wp:posOffset>
                </wp:positionH>
                <wp:positionV relativeFrom="paragraph">
                  <wp:posOffset>344170</wp:posOffset>
                </wp:positionV>
                <wp:extent cx="5652770" cy="762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2770" cy="762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-1.65pt;margin-top:27.1pt;height:0.6pt;width:445.1pt;z-index:252706816;mso-width-relative:page;mso-height-relative:page;" coordsize="21600,21600" o:gfxdata="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Lp1wg9kAAAAIAQAADwAAAAAAAAABACAAAAAi&#10;AAAAZHJzL2Rvd25yZXYueG1sUEsBAhQAFAAAAAgAh07iQDW9KHrQAQAAkQMAAA4AAAAAAAAAAQAg&#10;AAAAKAEAAGRycy9lMm9Eb2MueG1sUEsFBgAAAAAGAAYAWQEAAGoFAAAAAA==&#10;">
                <v:path arrowok="t"/>
                <v:fill focussize="0,0"/>
                <v:stroke weight="1pt"/>
                <v:imagedata o:title=""/>
                <o:lock v:ext="edit"/>
              </v:line>
            </w:pict>
          </mc:Fallback>
        </mc:AlternateContent>
      </w:r>
      <w:r>
        <w:rPr>
          <w:rFonts w:hint="default" w:ascii="Times New Roman" w:hAnsi="Times New Roman" w:eastAsia="宋体" w:cs="Times New Roman"/>
          <w:kern w:val="2"/>
          <w:sz w:val="21"/>
          <w:szCs w:val="24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22225</wp:posOffset>
                </wp:positionV>
                <wp:extent cx="5630545" cy="4445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630545" cy="444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flip:y;margin-left:-0.75pt;margin-top:1.75pt;height:0.35pt;width:443.35pt;z-index:251658240;mso-width-relative:page;mso-height-relative:page;" coordsize="21600,21600" o:gfxdata="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CMPqXu1AAAAAYBAAAPAAAAAAAAAAEAIAAAACIA&#10;AABkcnMvZG93bnJldi54bWxQSwECFAAUAAAACACHTuJA79ORfNQBAACaAwAADgAAAAAAAAABACAA&#10;AAAjAQAAZHJzL2Uyb0RvYy54bWxQSwUGAAAAAAYABgBZAQAAaQUAAAAA&#10;">
                <v:path arrowok="t"/>
                <v:fill focussize="0,0"/>
                <v:stroke/>
                <v:imagedata o:title=""/>
                <o:lock v:ext="edit"/>
              </v:line>
            </w:pict>
          </mc:Fallback>
        </mc:AlternateContent>
      </w:r>
      <w:r>
        <w:rPr>
          <w:rFonts w:hint="eastAsia" w:ascii="仿宋_GB2312" w:hAnsi="Times New Roman" w:eastAsia="仿宋_GB2312" w:cs="仿宋_GB2312"/>
          <w:kern w:val="2"/>
          <w:sz w:val="28"/>
          <w:szCs w:val="28"/>
          <w:shd w:val="clear" w:fill="FFFFFF"/>
          <w:lang w:val="en-US" w:eastAsia="zh-CN" w:bidi="ar"/>
        </w:rPr>
        <w:t xml:space="preserve">  西北农林科技大学校长办公室              2017年12月28日印发</w:t>
      </w:r>
    </w:p>
    <w:p/>
    <w:sectPr>
      <w:pgSz w:w="11906" w:h="16838"/>
      <w:pgMar w:top="2098" w:right="1474" w:bottom="1985" w:left="1588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@方正小标宋简体">
    <w:altName w:val="宋体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BB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6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Courier New"/>
      <w:kern w:val="2"/>
      <w:sz w:val="21"/>
      <w:szCs w:val="21"/>
      <w:lang w:val="en-US" w:eastAsia="zh-CN" w:bidi="ar"/>
    </w:rPr>
  </w:style>
  <w:style w:type="paragraph" w:customStyle="1" w:styleId="5">
    <w:name w:val="p0"/>
    <w:basedOn w:val="1"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0"/>
      <w:sz w:val="21"/>
      <w:szCs w:val="21"/>
      <w:lang w:val="en-US" w:eastAsia="zh-CN" w:bidi="ar"/>
    </w:rPr>
  </w:style>
  <w:style w:type="character" w:customStyle="1" w:styleId="6">
    <w:name w:val="纯文本 Char"/>
    <w:basedOn w:val="3"/>
    <w:link w:val="2"/>
    <w:uiPriority w:val="0"/>
    <w:rPr>
      <w:rFonts w:hint="eastAsia" w:ascii="宋体" w:hAnsi="Courier New" w:eastAsia="宋体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玉峰</cp:lastModifiedBy>
  <dcterms:modified xsi:type="dcterms:W3CDTF">2018-03-14T00:42:53Z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